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0F465" w14:textId="77777777" w:rsidR="001005CA" w:rsidRPr="00693512" w:rsidRDefault="001005CA" w:rsidP="001005CA">
      <w:pPr>
        <w:pStyle w:val="Heading1"/>
        <w:spacing w:after="220"/>
        <w:rPr>
          <w:color w:val="C00000"/>
          <w:szCs w:val="36"/>
        </w:rPr>
      </w:pPr>
      <w:bookmarkStart w:id="0" w:name="_Toc385343013"/>
      <w:r>
        <w:rPr>
          <w:noProof/>
          <w:color w:val="C00000"/>
          <w:szCs w:val="36"/>
        </w:rPr>
        <w:drawing>
          <wp:anchor distT="0" distB="0" distL="114300" distR="114300" simplePos="0" relativeHeight="251659264" behindDoc="0" locked="0" layoutInCell="1" allowOverlap="1" wp14:anchorId="43B45CF6" wp14:editId="795F2D65">
            <wp:simplePos x="0" y="0"/>
            <wp:positionH relativeFrom="margin">
              <wp:align>left</wp:align>
            </wp:positionH>
            <wp:positionV relativeFrom="margin">
              <wp:posOffset>-196850</wp:posOffset>
            </wp:positionV>
            <wp:extent cx="1092200" cy="738505"/>
            <wp:effectExtent l="0" t="0" r="0" b="4445"/>
            <wp:wrapSquare wrapText="bothSides"/>
            <wp:docPr id="1" name="Picture 4" descr="TheOhioStateUniversity-Stacked-RGB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OhioStateUniversity-Stacked-RGBH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738505"/>
                    </a:xfrm>
                    <a:prstGeom prst="rect">
                      <a:avLst/>
                    </a:prstGeom>
                    <a:noFill/>
                  </pic:spPr>
                </pic:pic>
              </a:graphicData>
            </a:graphic>
            <wp14:sizeRelH relativeFrom="page">
              <wp14:pctWidth>0</wp14:pctWidth>
            </wp14:sizeRelH>
            <wp14:sizeRelV relativeFrom="page">
              <wp14:pctHeight>0</wp14:pctHeight>
            </wp14:sizeRelV>
          </wp:anchor>
        </w:drawing>
      </w:r>
      <w:r>
        <w:rPr>
          <w:color w:val="C00000"/>
          <w:szCs w:val="36"/>
        </w:rPr>
        <w:t>Furloug</w:t>
      </w:r>
      <w:bookmarkEnd w:id="0"/>
      <w:r>
        <w:rPr>
          <w:color w:val="C00000"/>
          <w:szCs w:val="36"/>
        </w:rPr>
        <w:t>h</w:t>
      </w:r>
      <w:r w:rsidR="003A0EF9">
        <w:rPr>
          <w:color w:val="C00000"/>
          <w:szCs w:val="36"/>
        </w:rPr>
        <w:t>s</w:t>
      </w:r>
      <w:r>
        <w:rPr>
          <w:color w:val="C00000"/>
          <w:szCs w:val="36"/>
        </w:rPr>
        <w:t xml:space="preserve">, </w:t>
      </w:r>
      <w:r w:rsidR="00B31F78">
        <w:rPr>
          <w:color w:val="C00000"/>
          <w:szCs w:val="36"/>
        </w:rPr>
        <w:t>4.50</w:t>
      </w:r>
    </w:p>
    <w:p w14:paraId="2FCCA6C0" w14:textId="77777777" w:rsidR="001005CA" w:rsidRPr="00D33A56" w:rsidRDefault="004A4025" w:rsidP="001005CA">
      <w:pPr>
        <w:pStyle w:val="Heading1"/>
        <w:rPr>
          <w:szCs w:val="36"/>
        </w:rPr>
      </w:pPr>
      <w:r w:rsidRPr="004A4025">
        <w:rPr>
          <w:i/>
          <w:szCs w:val="36"/>
        </w:rPr>
        <w:t>Interim</w:t>
      </w:r>
      <w:r>
        <w:rPr>
          <w:szCs w:val="36"/>
        </w:rPr>
        <w:t xml:space="preserve"> </w:t>
      </w:r>
      <w:r w:rsidR="001005CA" w:rsidRPr="00D33A56">
        <w:rPr>
          <w:szCs w:val="36"/>
        </w:rPr>
        <w:t>University Policy</w:t>
      </w:r>
    </w:p>
    <w:p w14:paraId="5925E87E" w14:textId="77777777" w:rsidR="009F5863" w:rsidRDefault="001005CA" w:rsidP="00BC5981">
      <w:pPr>
        <w:pStyle w:val="Header"/>
        <w:pBdr>
          <w:top w:val="single" w:sz="8" w:space="1" w:color="auto"/>
        </w:pBdr>
        <w:tabs>
          <w:tab w:val="clear" w:pos="4320"/>
          <w:tab w:val="clear" w:pos="8640"/>
        </w:tabs>
        <w:spacing w:before="80"/>
        <w:ind w:left="1170" w:hanging="1170"/>
        <w:rPr>
          <w:rFonts w:ascii="Arial" w:hAnsi="Arial" w:cs="Arial"/>
        </w:rPr>
      </w:pPr>
      <w:r w:rsidRPr="00BC1295">
        <w:rPr>
          <w:rFonts w:ascii="Arial" w:hAnsi="Arial" w:cs="Arial"/>
          <w:szCs w:val="22"/>
        </w:rPr>
        <w:t xml:space="preserve">Applies to:  </w:t>
      </w:r>
      <w:r w:rsidRPr="00BC1295">
        <w:rPr>
          <w:rFonts w:ascii="Arial" w:hAnsi="Arial" w:cs="Arial"/>
          <w:szCs w:val="22"/>
        </w:rPr>
        <w:tab/>
      </w:r>
      <w:r w:rsidRPr="00BC1295">
        <w:rPr>
          <w:rFonts w:ascii="Arial" w:hAnsi="Arial" w:cs="Arial"/>
        </w:rPr>
        <w:t>Faculty</w:t>
      </w:r>
      <w:r w:rsidR="00E574CD" w:rsidRPr="00BC1295">
        <w:rPr>
          <w:rFonts w:ascii="Arial" w:hAnsi="Arial" w:cs="Arial"/>
        </w:rPr>
        <w:t>,</w:t>
      </w:r>
      <w:r w:rsidRPr="00BC1295">
        <w:rPr>
          <w:rFonts w:ascii="Arial" w:hAnsi="Arial" w:cs="Arial"/>
        </w:rPr>
        <w:t xml:space="preserve"> staff</w:t>
      </w:r>
      <w:r w:rsidR="00E574CD" w:rsidRPr="00BC1295">
        <w:rPr>
          <w:rFonts w:ascii="Arial" w:hAnsi="Arial" w:cs="Arial"/>
        </w:rPr>
        <w:t>, student employees</w:t>
      </w:r>
      <w:r w:rsidR="00BF18D7">
        <w:rPr>
          <w:rFonts w:ascii="Arial" w:hAnsi="Arial" w:cs="Arial"/>
        </w:rPr>
        <w:t>,</w:t>
      </w:r>
      <w:r w:rsidR="00E574CD" w:rsidRPr="00BC1295">
        <w:rPr>
          <w:rFonts w:ascii="Arial" w:hAnsi="Arial" w:cs="Arial"/>
        </w:rPr>
        <w:t xml:space="preserve"> and graduate associates</w:t>
      </w:r>
      <w:r w:rsidRPr="00BC1295">
        <w:rPr>
          <w:rFonts w:ascii="Arial" w:hAnsi="Arial" w:cs="Arial"/>
        </w:rPr>
        <w:t xml:space="preserve">.  </w:t>
      </w:r>
    </w:p>
    <w:p w14:paraId="1E551453" w14:textId="77777777" w:rsidR="001005CA" w:rsidRPr="00256D9B" w:rsidRDefault="009F5863" w:rsidP="00BC1295">
      <w:pPr>
        <w:pStyle w:val="Header"/>
        <w:pBdr>
          <w:top w:val="single" w:sz="8" w:space="1" w:color="auto"/>
        </w:pBdr>
        <w:tabs>
          <w:tab w:val="clear" w:pos="4320"/>
          <w:tab w:val="clear" w:pos="8640"/>
        </w:tabs>
        <w:spacing w:before="80"/>
        <w:sectPr w:rsidR="001005CA" w:rsidRPr="00256D9B" w:rsidSect="00E52704">
          <w:headerReference w:type="even" r:id="rId9"/>
          <w:headerReference w:type="default" r:id="rId10"/>
          <w:footerReference w:type="default" r:id="rId11"/>
          <w:headerReference w:type="first" r:id="rId12"/>
          <w:type w:val="continuous"/>
          <w:pgSz w:w="12240" w:h="15840" w:code="1"/>
          <w:pgMar w:top="540" w:right="720" w:bottom="720" w:left="720" w:header="720" w:footer="432" w:gutter="0"/>
          <w:cols w:space="720"/>
          <w:noEndnote/>
          <w:docGrid w:linePitch="360"/>
        </w:sectPr>
      </w:pPr>
      <w:r>
        <w:rPr>
          <w:rFonts w:ascii="Arial" w:hAnsi="Arial" w:cs="Arial"/>
          <w:sz w:val="20"/>
        </w:rPr>
        <w:t>(Staff who are members of a bargaining unit and are covered by a collective bargaining agreement are included in this policy. However, when this policy conflicts with specific terms in the applicable collective bargaining agreement, the language in the collective bargaining agreement will prevail.)</w:t>
      </w:r>
    </w:p>
    <w:p w14:paraId="40F972DE" w14:textId="77777777" w:rsidR="001005CA" w:rsidRPr="00693512" w:rsidRDefault="001005CA" w:rsidP="00BC5981">
      <w:pPr>
        <w:pStyle w:val="Heading2"/>
        <w:tabs>
          <w:tab w:val="left" w:pos="3525"/>
          <w:tab w:val="right" w:pos="10800"/>
        </w:tabs>
        <w:spacing w:after="220"/>
      </w:pPr>
      <w:r w:rsidRPr="00693512">
        <w:t xml:space="preserve">Responsible Office </w:t>
      </w:r>
      <w:r w:rsidRPr="00693512">
        <w:tab/>
      </w:r>
      <w:r w:rsidR="00BC5981">
        <w:tab/>
      </w:r>
      <w:proofErr w:type="spellStart"/>
      <w:r w:rsidR="00BF18D7" w:rsidRPr="006258A6">
        <w:rPr>
          <w:color w:val="C00000"/>
        </w:rPr>
        <w:t>Office</w:t>
      </w:r>
      <w:proofErr w:type="spellEnd"/>
      <w:r w:rsidR="00BF18D7" w:rsidRPr="006258A6">
        <w:rPr>
          <w:color w:val="C00000"/>
        </w:rPr>
        <w:t xml:space="preserve"> of </w:t>
      </w:r>
      <w:r>
        <w:rPr>
          <w:color w:val="C00000"/>
        </w:rPr>
        <w:t>Human Resources</w:t>
      </w:r>
    </w:p>
    <w:p w14:paraId="3CB889C3" w14:textId="77777777" w:rsidR="001005CA" w:rsidRDefault="001005CA" w:rsidP="001005CA">
      <w:pPr>
        <w:autoSpaceDE w:val="0"/>
        <w:autoSpaceDN w:val="0"/>
        <w:adjustRightInd w:val="0"/>
        <w:rPr>
          <w:bCs/>
          <w:color w:val="000000"/>
          <w:sz w:val="16"/>
          <w:szCs w:val="16"/>
        </w:rPr>
        <w:sectPr w:rsidR="001005CA" w:rsidSect="00D166F9">
          <w:headerReference w:type="even" r:id="rId13"/>
          <w:headerReference w:type="default" r:id="rId14"/>
          <w:headerReference w:type="first" r:id="rId15"/>
          <w:type w:val="continuous"/>
          <w:pgSz w:w="12240" w:h="15840" w:code="1"/>
          <w:pgMar w:top="720" w:right="720" w:bottom="720" w:left="720" w:header="576" w:footer="432" w:gutter="0"/>
          <w:cols w:space="720"/>
          <w:noEndnote/>
          <w:docGrid w:linePitch="360"/>
        </w:sectPr>
      </w:pPr>
    </w:p>
    <w:p w14:paraId="0E89D2E3" w14:textId="77777777" w:rsidR="001005CA" w:rsidRPr="00224785" w:rsidRDefault="001005CA" w:rsidP="001005CA">
      <w:pPr>
        <w:pStyle w:val="Heading2"/>
        <w:rPr>
          <w:b w:val="0"/>
        </w:rPr>
      </w:pPr>
      <w:bookmarkStart w:id="1" w:name="_Toc385343014"/>
      <w:r w:rsidRPr="00EC1BBE">
        <w:t>POLICY</w:t>
      </w:r>
      <w:r>
        <w:t xml:space="preserve"> </w:t>
      </w:r>
      <w:bookmarkEnd w:id="1"/>
    </w:p>
    <w:p w14:paraId="4381E17D" w14:textId="64DAE4EB" w:rsidR="001005CA" w:rsidRDefault="001005CA" w:rsidP="00C9478A">
      <w:pPr>
        <w:tabs>
          <w:tab w:val="left" w:pos="1049"/>
          <w:tab w:val="left" w:pos="1080"/>
        </w:tabs>
      </w:pPr>
      <w:r>
        <w:rPr>
          <w:rFonts w:ascii="Arial" w:hAnsi="Arial"/>
          <w:sz w:val="20"/>
        </w:rPr>
        <w:t>Issued:</w:t>
      </w:r>
      <w:r>
        <w:rPr>
          <w:rFonts w:ascii="Arial" w:hAnsi="Arial"/>
          <w:sz w:val="20"/>
        </w:rPr>
        <w:tab/>
        <w:t>xx/xx/2020</w:t>
      </w:r>
      <w:bookmarkStart w:id="2" w:name="_Toc385343015"/>
    </w:p>
    <w:p w14:paraId="68B45505" w14:textId="6C0FECF5" w:rsidR="00DD6FD2" w:rsidRDefault="001005CA" w:rsidP="00C9478A">
      <w:pPr>
        <w:pStyle w:val="Style5"/>
        <w:numPr>
          <w:ilvl w:val="0"/>
          <w:numId w:val="0"/>
        </w:numPr>
        <w:spacing w:before="240"/>
        <w:rPr>
          <w:color w:val="333333"/>
          <w:shd w:val="clear" w:color="auto" w:fill="FFFFFF"/>
        </w:rPr>
      </w:pPr>
      <w:r>
        <w:rPr>
          <w:color w:val="333333"/>
          <w:shd w:val="clear" w:color="auto" w:fill="FFFFFF"/>
        </w:rPr>
        <w:t xml:space="preserve">This policy provides the general framework for </w:t>
      </w:r>
      <w:r w:rsidR="00DD6FD2">
        <w:rPr>
          <w:color w:val="333333"/>
          <w:shd w:val="clear" w:color="auto" w:fill="FFFFFF"/>
        </w:rPr>
        <w:t xml:space="preserve">implementing </w:t>
      </w:r>
      <w:r w:rsidR="001A4129">
        <w:rPr>
          <w:color w:val="333333"/>
          <w:shd w:val="clear" w:color="auto" w:fill="FFFFFF"/>
        </w:rPr>
        <w:t xml:space="preserve">employee </w:t>
      </w:r>
      <w:r w:rsidRPr="00A151B6">
        <w:rPr>
          <w:color w:val="333333"/>
          <w:shd w:val="clear" w:color="auto" w:fill="FFFFFF"/>
        </w:rPr>
        <w:t>furlough</w:t>
      </w:r>
      <w:r w:rsidR="00DD6FD2" w:rsidRPr="00A151B6">
        <w:rPr>
          <w:color w:val="333333"/>
          <w:shd w:val="clear" w:color="auto" w:fill="FFFFFF"/>
        </w:rPr>
        <w:t>s</w:t>
      </w:r>
      <w:r w:rsidR="00DD6FD2">
        <w:rPr>
          <w:color w:val="333333"/>
          <w:shd w:val="clear" w:color="auto" w:fill="FFFFFF"/>
        </w:rPr>
        <w:t xml:space="preserve"> in accordance with </w:t>
      </w:r>
      <w:r w:rsidR="004945E7">
        <w:rPr>
          <w:color w:val="333333"/>
          <w:shd w:val="clear" w:color="auto" w:fill="FFFFFF"/>
        </w:rPr>
        <w:t xml:space="preserve">bylaw </w:t>
      </w:r>
      <w:r w:rsidR="00DD6FD2">
        <w:rPr>
          <w:color w:val="333333"/>
          <w:shd w:val="clear" w:color="auto" w:fill="FFFFFF"/>
        </w:rPr>
        <w:t>3335-1-08</w:t>
      </w:r>
      <w:r w:rsidR="00855EBD">
        <w:rPr>
          <w:color w:val="333333"/>
          <w:shd w:val="clear" w:color="auto" w:fill="FFFFFF"/>
        </w:rPr>
        <w:t>(E)</w:t>
      </w:r>
      <w:r w:rsidR="00DD6FD2">
        <w:rPr>
          <w:color w:val="333333"/>
          <w:shd w:val="clear" w:color="auto" w:fill="FFFFFF"/>
        </w:rPr>
        <w:t xml:space="preserve"> of the </w:t>
      </w:r>
      <w:r w:rsidR="00BF18D7">
        <w:rPr>
          <w:color w:val="333333"/>
          <w:shd w:val="clear" w:color="auto" w:fill="FFFFFF"/>
        </w:rPr>
        <w:t xml:space="preserve">Ohio </w:t>
      </w:r>
      <w:r w:rsidR="00DD6FD2">
        <w:rPr>
          <w:color w:val="333333"/>
          <w:shd w:val="clear" w:color="auto" w:fill="FFFFFF"/>
        </w:rPr>
        <w:t>Administrative Code</w:t>
      </w:r>
      <w:r>
        <w:rPr>
          <w:color w:val="333333"/>
          <w:shd w:val="clear" w:color="auto" w:fill="FFFFFF"/>
        </w:rPr>
        <w:t xml:space="preserve">. </w:t>
      </w:r>
    </w:p>
    <w:p w14:paraId="692E8E22" w14:textId="77777777" w:rsidR="001005CA" w:rsidRPr="00224785" w:rsidRDefault="001005CA" w:rsidP="00E35C51">
      <w:pPr>
        <w:pStyle w:val="Heading3"/>
      </w:pPr>
      <w:r w:rsidRPr="007671BA">
        <w:t xml:space="preserve">Purpose of the Policy </w:t>
      </w:r>
      <w:bookmarkEnd w:id="2"/>
    </w:p>
    <w:p w14:paraId="3A0FAF14" w14:textId="364EE08F" w:rsidR="001005CA" w:rsidRPr="00B175EE" w:rsidRDefault="001A4129" w:rsidP="00BC5981">
      <w:pPr>
        <w:rPr>
          <w:szCs w:val="22"/>
        </w:rPr>
      </w:pPr>
      <w:r w:rsidRPr="00895598">
        <w:rPr>
          <w:szCs w:val="22"/>
          <w:lang w:val="en"/>
        </w:rPr>
        <w:t>T</w:t>
      </w:r>
      <w:r w:rsidR="002A06C2">
        <w:rPr>
          <w:szCs w:val="22"/>
          <w:lang w:val="en"/>
        </w:rPr>
        <w:t>o</w:t>
      </w:r>
      <w:r w:rsidRPr="00895598">
        <w:rPr>
          <w:szCs w:val="22"/>
          <w:lang w:val="en"/>
        </w:rPr>
        <w:t xml:space="preserve"> provide the framework for the implementation of employee furloughs that would address an actual or projected operating budget deficit, decline in financial resources</w:t>
      </w:r>
      <w:r w:rsidR="00457ACE" w:rsidRPr="00895598">
        <w:rPr>
          <w:szCs w:val="22"/>
          <w:lang w:val="en"/>
        </w:rPr>
        <w:t>, and/</w:t>
      </w:r>
      <w:r w:rsidRPr="00895598">
        <w:rPr>
          <w:szCs w:val="22"/>
          <w:lang w:val="en"/>
        </w:rPr>
        <w:t xml:space="preserve">or other significant </w:t>
      </w:r>
      <w:r w:rsidR="00457ACE" w:rsidRPr="00895598">
        <w:rPr>
          <w:szCs w:val="22"/>
          <w:lang w:val="en"/>
        </w:rPr>
        <w:t>fiscal or operational circumstance resulting from an interruption or reduction in state or other funding to the university</w:t>
      </w:r>
      <w:r w:rsidRPr="00895598">
        <w:rPr>
          <w:szCs w:val="22"/>
          <w:lang w:val="en"/>
        </w:rPr>
        <w:t xml:space="preserve">, </w:t>
      </w:r>
      <w:r w:rsidR="00457ACE" w:rsidRPr="00895598">
        <w:rPr>
          <w:szCs w:val="22"/>
          <w:lang w:val="en"/>
        </w:rPr>
        <w:t xml:space="preserve">university state of emergency, </w:t>
      </w:r>
      <w:r w:rsidRPr="00895598">
        <w:rPr>
          <w:szCs w:val="22"/>
          <w:lang w:val="en"/>
        </w:rPr>
        <w:t>decline in institution</w:t>
      </w:r>
      <w:r w:rsidR="00457ACE" w:rsidRPr="00895598">
        <w:rPr>
          <w:szCs w:val="22"/>
          <w:lang w:val="en"/>
        </w:rPr>
        <w:t>al enrollment, extensive impairment to university facilities, natural disaster, pandemic, Act of God, or other event</w:t>
      </w:r>
      <w:r w:rsidRPr="00895598">
        <w:rPr>
          <w:szCs w:val="22"/>
          <w:lang w:val="en"/>
        </w:rPr>
        <w:t xml:space="preserve"> that </w:t>
      </w:r>
      <w:r w:rsidR="00457ACE" w:rsidRPr="00895598">
        <w:rPr>
          <w:szCs w:val="22"/>
          <w:lang w:val="en"/>
        </w:rPr>
        <w:t>unexpectedly impacts</w:t>
      </w:r>
      <w:r w:rsidRPr="00895598">
        <w:rPr>
          <w:szCs w:val="22"/>
          <w:lang w:val="en"/>
        </w:rPr>
        <w:t xml:space="preserve"> the operating budget</w:t>
      </w:r>
      <w:r w:rsidR="00457ACE" w:rsidRPr="00895598">
        <w:rPr>
          <w:szCs w:val="22"/>
          <w:lang w:val="en"/>
        </w:rPr>
        <w:t xml:space="preserve"> of the university.</w:t>
      </w:r>
    </w:p>
    <w:p w14:paraId="06BC6E5B" w14:textId="77777777" w:rsidR="001005CA" w:rsidRPr="001705AA" w:rsidRDefault="001005CA" w:rsidP="00E35C51">
      <w:pPr>
        <w:pStyle w:val="Heading3"/>
      </w:pPr>
      <w:bookmarkStart w:id="3" w:name="_Toc385343017"/>
      <w:r>
        <w:t>Definitions</w:t>
      </w:r>
      <w:r w:rsidRPr="001705AA">
        <w:t xml:space="preserve"> </w:t>
      </w:r>
      <w:bookmarkEnd w:id="3"/>
    </w:p>
    <w:tbl>
      <w:tblPr>
        <w:tblW w:w="0" w:type="auto"/>
        <w:tblBorders>
          <w:bottom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971"/>
        <w:gridCol w:w="7603"/>
        <w:gridCol w:w="1226"/>
      </w:tblGrid>
      <w:tr w:rsidR="001005CA" w:rsidRPr="00916B12" w14:paraId="6D82D635" w14:textId="77777777" w:rsidTr="00BC5981">
        <w:trPr>
          <w:trHeight w:val="20"/>
          <w:tblHeader/>
        </w:trPr>
        <w:tc>
          <w:tcPr>
            <w:tcW w:w="1971" w:type="dxa"/>
            <w:shd w:val="clear" w:color="auto" w:fill="C00000"/>
          </w:tcPr>
          <w:p w14:paraId="05E2559B" w14:textId="77777777" w:rsidR="001005CA" w:rsidRPr="003C39D5" w:rsidRDefault="001005CA" w:rsidP="00B81E79">
            <w:pPr>
              <w:rPr>
                <w:rFonts w:ascii="Arial" w:hAnsi="Arial" w:cs="Arial"/>
                <w:b/>
                <w:sz w:val="20"/>
                <w:szCs w:val="22"/>
              </w:rPr>
            </w:pPr>
            <w:r w:rsidRPr="003C39D5">
              <w:rPr>
                <w:rFonts w:ascii="Arial" w:hAnsi="Arial" w:cs="Arial"/>
                <w:b/>
                <w:sz w:val="20"/>
                <w:szCs w:val="22"/>
              </w:rPr>
              <w:t>Term</w:t>
            </w:r>
          </w:p>
        </w:tc>
        <w:tc>
          <w:tcPr>
            <w:tcW w:w="8829" w:type="dxa"/>
            <w:gridSpan w:val="2"/>
            <w:shd w:val="clear" w:color="auto" w:fill="C00000"/>
          </w:tcPr>
          <w:p w14:paraId="56FAC5CB" w14:textId="77777777" w:rsidR="001005CA" w:rsidRPr="003C39D5" w:rsidRDefault="001005CA" w:rsidP="00B81E79">
            <w:pPr>
              <w:rPr>
                <w:rFonts w:ascii="Arial" w:hAnsi="Arial" w:cs="Arial"/>
                <w:b/>
                <w:sz w:val="20"/>
                <w:szCs w:val="22"/>
              </w:rPr>
            </w:pPr>
            <w:r w:rsidRPr="003C39D5">
              <w:rPr>
                <w:rFonts w:ascii="Arial" w:hAnsi="Arial" w:cs="Arial"/>
                <w:b/>
                <w:sz w:val="20"/>
                <w:szCs w:val="22"/>
              </w:rPr>
              <w:t>Definition</w:t>
            </w:r>
          </w:p>
        </w:tc>
      </w:tr>
      <w:tr w:rsidR="001005CA" w:rsidRPr="00B175EE" w14:paraId="0687EB64" w14:textId="77777777" w:rsidTr="00BC5981">
        <w:trPr>
          <w:trHeight w:val="20"/>
        </w:trPr>
        <w:tc>
          <w:tcPr>
            <w:tcW w:w="1971" w:type="dxa"/>
            <w:tcBorders>
              <w:top w:val="single" w:sz="4" w:space="0" w:color="000000"/>
              <w:bottom w:val="single" w:sz="4" w:space="0" w:color="000000"/>
              <w:right w:val="single" w:sz="4" w:space="0" w:color="000000"/>
            </w:tcBorders>
          </w:tcPr>
          <w:p w14:paraId="4F60AACF" w14:textId="77777777" w:rsidR="001005CA" w:rsidRPr="00BC1295" w:rsidRDefault="001005CA" w:rsidP="00BC5981">
            <w:pPr>
              <w:rPr>
                <w:rFonts w:ascii="Arial" w:hAnsi="Arial" w:cs="Arial"/>
                <w:sz w:val="18"/>
                <w:szCs w:val="18"/>
              </w:rPr>
            </w:pPr>
            <w:bookmarkStart w:id="4" w:name="_Toc385343018"/>
            <w:r w:rsidRPr="00BC1295">
              <w:rPr>
                <w:rFonts w:ascii="Arial" w:hAnsi="Arial" w:cs="Arial"/>
                <w:sz w:val="18"/>
                <w:szCs w:val="18"/>
              </w:rPr>
              <w:t>Continuous service</w:t>
            </w:r>
          </w:p>
        </w:tc>
        <w:tc>
          <w:tcPr>
            <w:tcW w:w="8829" w:type="dxa"/>
            <w:gridSpan w:val="2"/>
            <w:tcBorders>
              <w:top w:val="single" w:sz="4" w:space="0" w:color="000000"/>
              <w:left w:val="single" w:sz="4" w:space="0" w:color="000000"/>
              <w:bottom w:val="single" w:sz="4" w:space="0" w:color="000000"/>
            </w:tcBorders>
          </w:tcPr>
          <w:p w14:paraId="4A85B545" w14:textId="77777777" w:rsidR="001005CA" w:rsidRPr="00BC1295" w:rsidRDefault="001005CA" w:rsidP="00BC5981">
            <w:pPr>
              <w:rPr>
                <w:rFonts w:ascii="Arial" w:hAnsi="Arial" w:cs="Arial"/>
                <w:sz w:val="18"/>
                <w:szCs w:val="18"/>
              </w:rPr>
            </w:pPr>
            <w:r w:rsidRPr="00BC1295">
              <w:rPr>
                <w:rFonts w:ascii="Arial" w:hAnsi="Arial" w:cs="Arial"/>
                <w:sz w:val="18"/>
                <w:szCs w:val="18"/>
              </w:rPr>
              <w:t>Employee’s years of service at the university without a break in service.</w:t>
            </w:r>
          </w:p>
        </w:tc>
      </w:tr>
      <w:tr w:rsidR="001005CA" w:rsidRPr="009F5863" w14:paraId="4F1AF37D" w14:textId="77777777" w:rsidTr="00BC5981">
        <w:trPr>
          <w:gridAfter w:val="1"/>
          <w:wAfter w:w="1226" w:type="dxa"/>
          <w:trHeight w:val="20"/>
        </w:trPr>
        <w:tc>
          <w:tcPr>
            <w:tcW w:w="1971" w:type="dxa"/>
            <w:tcBorders>
              <w:top w:val="single" w:sz="4" w:space="0" w:color="000000"/>
              <w:bottom w:val="single" w:sz="4" w:space="0" w:color="000000"/>
              <w:right w:val="single" w:sz="4" w:space="0" w:color="000000"/>
            </w:tcBorders>
          </w:tcPr>
          <w:p w14:paraId="275E0E35" w14:textId="77777777" w:rsidR="001005CA" w:rsidRPr="00BC1295" w:rsidRDefault="001005CA" w:rsidP="00BC5981">
            <w:pPr>
              <w:rPr>
                <w:rFonts w:ascii="Arial" w:hAnsi="Arial" w:cs="Arial"/>
                <w:sz w:val="18"/>
                <w:szCs w:val="18"/>
              </w:rPr>
            </w:pPr>
            <w:r w:rsidRPr="00BC1295">
              <w:rPr>
                <w:rFonts w:ascii="Arial" w:hAnsi="Arial" w:cs="Arial"/>
                <w:sz w:val="18"/>
                <w:szCs w:val="18"/>
              </w:rPr>
              <w:t xml:space="preserve">Employee </w:t>
            </w:r>
          </w:p>
        </w:tc>
        <w:tc>
          <w:tcPr>
            <w:tcW w:w="7603" w:type="dxa"/>
            <w:tcBorders>
              <w:top w:val="single" w:sz="4" w:space="0" w:color="000000"/>
              <w:left w:val="single" w:sz="4" w:space="0" w:color="000000"/>
              <w:bottom w:val="single" w:sz="4" w:space="0" w:color="000000"/>
            </w:tcBorders>
          </w:tcPr>
          <w:p w14:paraId="5E53C78A" w14:textId="77777777" w:rsidR="001005CA" w:rsidRPr="00BC1295" w:rsidRDefault="002F7FFC" w:rsidP="00BC5981">
            <w:pPr>
              <w:rPr>
                <w:rFonts w:ascii="Arial" w:hAnsi="Arial" w:cs="Arial"/>
                <w:sz w:val="18"/>
                <w:szCs w:val="18"/>
              </w:rPr>
            </w:pPr>
            <w:r w:rsidRPr="00BC1295">
              <w:rPr>
                <w:rFonts w:ascii="Arial" w:hAnsi="Arial" w:cs="Arial"/>
                <w:sz w:val="18"/>
                <w:szCs w:val="18"/>
              </w:rPr>
              <w:t>For purposes of this policy, a</w:t>
            </w:r>
            <w:r w:rsidR="00014741" w:rsidRPr="00BC1295">
              <w:rPr>
                <w:rFonts w:ascii="Arial" w:hAnsi="Arial" w:cs="Arial"/>
                <w:sz w:val="18"/>
                <w:szCs w:val="18"/>
              </w:rPr>
              <w:t xml:space="preserve">ny university employee, including faculty, staff, student employees and graduate associates, regardless of </w:t>
            </w:r>
            <w:r w:rsidR="00097770" w:rsidRPr="00BC1295">
              <w:rPr>
                <w:rFonts w:ascii="Arial" w:hAnsi="Arial" w:cs="Arial"/>
                <w:sz w:val="18"/>
                <w:szCs w:val="18"/>
              </w:rPr>
              <w:t xml:space="preserve">source of funds, place of work, status, appointment </w:t>
            </w:r>
            <w:r w:rsidR="00014741" w:rsidRPr="00BC1295">
              <w:rPr>
                <w:rFonts w:ascii="Arial" w:hAnsi="Arial" w:cs="Arial"/>
                <w:sz w:val="18"/>
                <w:szCs w:val="18"/>
              </w:rPr>
              <w:t>type</w:t>
            </w:r>
            <w:r w:rsidR="003A0EF9">
              <w:rPr>
                <w:rFonts w:ascii="Arial" w:hAnsi="Arial" w:cs="Arial"/>
                <w:sz w:val="18"/>
                <w:szCs w:val="18"/>
              </w:rPr>
              <w:t>,</w:t>
            </w:r>
            <w:r w:rsidR="00014741" w:rsidRPr="00BC1295">
              <w:rPr>
                <w:rFonts w:ascii="Arial" w:hAnsi="Arial" w:cs="Arial"/>
                <w:sz w:val="18"/>
                <w:szCs w:val="18"/>
              </w:rPr>
              <w:t xml:space="preserve"> or</w:t>
            </w:r>
            <w:r w:rsidR="001005CA" w:rsidRPr="00BC1295">
              <w:rPr>
                <w:rFonts w:ascii="Arial" w:hAnsi="Arial" w:cs="Arial"/>
                <w:sz w:val="18"/>
                <w:szCs w:val="18"/>
              </w:rPr>
              <w:t xml:space="preserve"> </w:t>
            </w:r>
            <w:r w:rsidR="001005CA" w:rsidRPr="00BC1295">
              <w:rPr>
                <w:rFonts w:ascii="Arial" w:hAnsi="Arial" w:cs="Arial"/>
                <w:b/>
                <w:sz w:val="18"/>
                <w:szCs w:val="18"/>
              </w:rPr>
              <w:t>full time equivalency (FTE)</w:t>
            </w:r>
            <w:r w:rsidR="001005CA" w:rsidRPr="00BC1295">
              <w:rPr>
                <w:rFonts w:ascii="Arial" w:hAnsi="Arial" w:cs="Arial"/>
                <w:sz w:val="18"/>
                <w:szCs w:val="18"/>
              </w:rPr>
              <w:t xml:space="preserve">. </w:t>
            </w:r>
          </w:p>
        </w:tc>
      </w:tr>
      <w:tr w:rsidR="001005CA" w:rsidRPr="00B175EE" w14:paraId="7D20DA76" w14:textId="77777777" w:rsidTr="00BC5981">
        <w:trPr>
          <w:trHeight w:val="20"/>
        </w:trPr>
        <w:tc>
          <w:tcPr>
            <w:tcW w:w="1971" w:type="dxa"/>
            <w:tcBorders>
              <w:top w:val="single" w:sz="4" w:space="0" w:color="000000"/>
              <w:bottom w:val="single" w:sz="4" w:space="0" w:color="000000"/>
              <w:right w:val="single" w:sz="4" w:space="0" w:color="000000"/>
            </w:tcBorders>
          </w:tcPr>
          <w:p w14:paraId="57FBF400" w14:textId="77777777" w:rsidR="001005CA" w:rsidRPr="00BC1295" w:rsidRDefault="001005CA" w:rsidP="00BC5981">
            <w:pPr>
              <w:rPr>
                <w:rFonts w:ascii="Arial" w:hAnsi="Arial" w:cs="Arial"/>
                <w:bCs/>
                <w:sz w:val="18"/>
                <w:szCs w:val="18"/>
              </w:rPr>
            </w:pPr>
            <w:r w:rsidRPr="00BC1295">
              <w:rPr>
                <w:rFonts w:ascii="Arial" w:hAnsi="Arial" w:cs="Arial"/>
                <w:bCs/>
                <w:spacing w:val="-4"/>
                <w:sz w:val="18"/>
                <w:szCs w:val="18"/>
              </w:rPr>
              <w:t>Full-time equivalency (FTE)</w:t>
            </w:r>
          </w:p>
        </w:tc>
        <w:tc>
          <w:tcPr>
            <w:tcW w:w="8829" w:type="dxa"/>
            <w:gridSpan w:val="2"/>
            <w:tcBorders>
              <w:top w:val="single" w:sz="4" w:space="0" w:color="000000"/>
              <w:left w:val="single" w:sz="4" w:space="0" w:color="000000"/>
              <w:bottom w:val="single" w:sz="4" w:space="0" w:color="000000"/>
            </w:tcBorders>
          </w:tcPr>
          <w:p w14:paraId="77CC8BEC" w14:textId="77777777" w:rsidR="001005CA" w:rsidRPr="00BC1295" w:rsidRDefault="001005CA" w:rsidP="00BC5981">
            <w:pPr>
              <w:rPr>
                <w:rFonts w:ascii="Arial" w:hAnsi="Arial" w:cs="Arial"/>
                <w:sz w:val="18"/>
                <w:szCs w:val="18"/>
              </w:rPr>
            </w:pPr>
            <w:r w:rsidRPr="00BC1295">
              <w:rPr>
                <w:rFonts w:ascii="Arial" w:hAnsi="Arial" w:cs="Arial"/>
                <w:spacing w:val="-4"/>
                <w:sz w:val="18"/>
                <w:szCs w:val="18"/>
              </w:rPr>
              <w:t>The percentage of full time (40 hours per work week) hours worked during the period covered by a given position (for example, 10% FTE equals four hours of work per work week).</w:t>
            </w:r>
          </w:p>
        </w:tc>
      </w:tr>
      <w:tr w:rsidR="006C36B2" w:rsidRPr="00B175EE" w14:paraId="3DF66953" w14:textId="77777777" w:rsidTr="00BC5981">
        <w:trPr>
          <w:trHeight w:val="20"/>
        </w:trPr>
        <w:tc>
          <w:tcPr>
            <w:tcW w:w="1971" w:type="dxa"/>
            <w:tcBorders>
              <w:top w:val="single" w:sz="4" w:space="0" w:color="000000"/>
              <w:bottom w:val="single" w:sz="4" w:space="0" w:color="000000"/>
              <w:right w:val="single" w:sz="4" w:space="0" w:color="000000"/>
            </w:tcBorders>
          </w:tcPr>
          <w:p w14:paraId="7069D946" w14:textId="77777777" w:rsidR="006C36B2" w:rsidRPr="009D1F96" w:rsidRDefault="006C36B2" w:rsidP="00BC5981">
            <w:pPr>
              <w:rPr>
                <w:rFonts w:ascii="Arial" w:hAnsi="Arial" w:cs="Arial"/>
                <w:bCs/>
                <w:spacing w:val="-4"/>
                <w:sz w:val="18"/>
                <w:szCs w:val="18"/>
              </w:rPr>
            </w:pPr>
            <w:r>
              <w:rPr>
                <w:rFonts w:ascii="Arial" w:hAnsi="Arial" w:cs="Arial"/>
                <w:bCs/>
                <w:spacing w:val="-4"/>
                <w:sz w:val="18"/>
                <w:szCs w:val="18"/>
              </w:rPr>
              <w:t>Furlough</w:t>
            </w:r>
          </w:p>
        </w:tc>
        <w:tc>
          <w:tcPr>
            <w:tcW w:w="8829" w:type="dxa"/>
            <w:gridSpan w:val="2"/>
            <w:tcBorders>
              <w:top w:val="single" w:sz="4" w:space="0" w:color="000000"/>
              <w:left w:val="single" w:sz="4" w:space="0" w:color="000000"/>
              <w:bottom w:val="single" w:sz="4" w:space="0" w:color="000000"/>
            </w:tcBorders>
          </w:tcPr>
          <w:p w14:paraId="27C14EBD" w14:textId="77777777" w:rsidR="006C36B2" w:rsidRPr="009D1F96" w:rsidRDefault="006C36B2" w:rsidP="00497D50">
            <w:pPr>
              <w:rPr>
                <w:rFonts w:ascii="Arial" w:hAnsi="Arial" w:cs="Arial"/>
                <w:spacing w:val="-4"/>
                <w:sz w:val="18"/>
                <w:szCs w:val="18"/>
              </w:rPr>
            </w:pPr>
            <w:r>
              <w:rPr>
                <w:rFonts w:ascii="Arial" w:hAnsi="Arial" w:cs="Arial"/>
                <w:spacing w:val="-4"/>
                <w:sz w:val="18"/>
                <w:szCs w:val="18"/>
              </w:rPr>
              <w:t>T</w:t>
            </w:r>
            <w:r w:rsidRPr="006C36B2">
              <w:rPr>
                <w:rFonts w:ascii="Arial" w:hAnsi="Arial" w:cs="Arial"/>
                <w:spacing w:val="-4"/>
                <w:sz w:val="18"/>
                <w:szCs w:val="18"/>
              </w:rPr>
              <w:t xml:space="preserve">he placement of an employee in </w:t>
            </w:r>
            <w:r w:rsidR="005E642E" w:rsidRPr="00895598">
              <w:rPr>
                <w:rFonts w:ascii="Arial" w:hAnsi="Arial" w:cs="Arial"/>
                <w:sz w:val="18"/>
                <w:szCs w:val="18"/>
                <w:lang w:val="en"/>
              </w:rPr>
              <w:t>an unpaid, temporary, no-duty leave of absence</w:t>
            </w:r>
            <w:r w:rsidR="00497D50">
              <w:rPr>
                <w:rFonts w:ascii="Arial" w:hAnsi="Arial" w:cs="Arial"/>
                <w:sz w:val="18"/>
                <w:szCs w:val="18"/>
                <w:lang w:val="en"/>
              </w:rPr>
              <w:t xml:space="preserve"> status</w:t>
            </w:r>
            <w:r w:rsidR="005E642E" w:rsidRPr="00895598">
              <w:rPr>
                <w:rFonts w:ascii="Arial" w:hAnsi="Arial" w:cs="Arial"/>
                <w:sz w:val="18"/>
                <w:szCs w:val="18"/>
                <w:lang w:val="en"/>
              </w:rPr>
              <w:t xml:space="preserve"> from work for a specified period of time</w:t>
            </w:r>
            <w:r w:rsidR="00497D50">
              <w:rPr>
                <w:rFonts w:ascii="Arial" w:hAnsi="Arial" w:cs="Arial"/>
                <w:sz w:val="18"/>
                <w:szCs w:val="18"/>
                <w:lang w:val="en"/>
              </w:rPr>
              <w:t>.</w:t>
            </w:r>
            <w:r w:rsidR="005E642E" w:rsidRPr="00895598">
              <w:rPr>
                <w:rFonts w:ascii="Arial" w:hAnsi="Arial" w:cs="Arial"/>
                <w:sz w:val="18"/>
                <w:szCs w:val="18"/>
                <w:lang w:val="en"/>
              </w:rPr>
              <w:t> A furlough is not a layoff or reduction in force.</w:t>
            </w:r>
            <w:r w:rsidR="00122CCB">
              <w:rPr>
                <w:rFonts w:ascii="Arial" w:hAnsi="Arial" w:cs="Arial"/>
                <w:sz w:val="18"/>
                <w:szCs w:val="18"/>
                <w:lang w:val="en"/>
              </w:rPr>
              <w:t xml:space="preserve">  </w:t>
            </w:r>
            <w:r w:rsidR="00122CCB" w:rsidRPr="00895598">
              <w:rPr>
                <w:rFonts w:ascii="Arial" w:hAnsi="Arial" w:cs="Arial"/>
                <w:sz w:val="18"/>
                <w:szCs w:val="18"/>
                <w:lang w:val="en"/>
              </w:rPr>
              <w:t>Employees are not permitted to work</w:t>
            </w:r>
            <w:r w:rsidR="00122CCB">
              <w:rPr>
                <w:rFonts w:ascii="Arial" w:hAnsi="Arial" w:cs="Arial"/>
                <w:sz w:val="18"/>
                <w:szCs w:val="18"/>
                <w:lang w:val="en"/>
              </w:rPr>
              <w:t xml:space="preserve"> for the university</w:t>
            </w:r>
            <w:r w:rsidR="00122CCB" w:rsidRPr="00895598">
              <w:rPr>
                <w:rFonts w:ascii="Arial" w:hAnsi="Arial" w:cs="Arial"/>
                <w:sz w:val="18"/>
                <w:szCs w:val="18"/>
                <w:lang w:val="en"/>
              </w:rPr>
              <w:t xml:space="preserve"> when taking furlough time</w:t>
            </w:r>
            <w:r w:rsidR="00122CCB">
              <w:rPr>
                <w:rFonts w:ascii="Arial" w:hAnsi="Arial" w:cs="Arial"/>
                <w:sz w:val="18"/>
                <w:szCs w:val="18"/>
                <w:lang w:val="en"/>
              </w:rPr>
              <w:t>.</w:t>
            </w:r>
          </w:p>
        </w:tc>
      </w:tr>
    </w:tbl>
    <w:p w14:paraId="3CDB6BD2" w14:textId="77777777" w:rsidR="001005CA" w:rsidRPr="00224785" w:rsidRDefault="001005CA" w:rsidP="00E35C51">
      <w:pPr>
        <w:pStyle w:val="Heading3"/>
      </w:pPr>
      <w:r w:rsidRPr="001705AA">
        <w:t>Policy Details</w:t>
      </w:r>
      <w:r w:rsidRPr="001705AA">
        <w:rPr>
          <w:i/>
        </w:rPr>
        <w:t xml:space="preserve"> </w:t>
      </w:r>
      <w:bookmarkEnd w:id="4"/>
    </w:p>
    <w:p w14:paraId="48C41AB9" w14:textId="77777777" w:rsidR="001005CA" w:rsidRPr="009A31BB" w:rsidRDefault="001005CA" w:rsidP="00BC5981">
      <w:pPr>
        <w:pStyle w:val="Style3"/>
      </w:pPr>
      <w:r w:rsidRPr="009A31BB">
        <w:t xml:space="preserve">Authority to </w:t>
      </w:r>
      <w:r w:rsidR="00E22AFE">
        <w:t>I</w:t>
      </w:r>
      <w:r w:rsidRPr="009A31BB">
        <w:t xml:space="preserve">mplement a </w:t>
      </w:r>
      <w:r w:rsidR="00E22AFE">
        <w:t>F</w:t>
      </w:r>
      <w:r w:rsidRPr="009A31BB">
        <w:t>urlough</w:t>
      </w:r>
      <w:r w:rsidR="0007487D">
        <w:t xml:space="preserve"> </w:t>
      </w:r>
    </w:p>
    <w:p w14:paraId="26421755" w14:textId="77777777" w:rsidR="001005CA" w:rsidRPr="009A31BB" w:rsidRDefault="001005CA" w:rsidP="00BC5981">
      <w:pPr>
        <w:pStyle w:val="Style4"/>
      </w:pPr>
      <w:r w:rsidRPr="009A31BB">
        <w:t>Section 381.540 of Amended Substitute House Bill No. 166 (133</w:t>
      </w:r>
      <w:r w:rsidRPr="009A31BB">
        <w:rPr>
          <w:vertAlign w:val="superscript"/>
        </w:rPr>
        <w:t>rd</w:t>
      </w:r>
      <w:r w:rsidRPr="009A31BB">
        <w:t xml:space="preserve"> General Assembly)</w:t>
      </w:r>
      <w:r>
        <w:t xml:space="preserve"> (“Section 381.540”)</w:t>
      </w:r>
      <w:r w:rsidRPr="009A31BB">
        <w:t xml:space="preserve"> provides that the Board of Trustees, notwithstanding any rule of the university to the contrary, may adopt a policy providing for furloughs of employees, including faculty, to achieve spending reductions necessitated by institutional budget deficits.</w:t>
      </w:r>
      <w:r>
        <w:t xml:space="preserve"> In addition, Ohio Revised Code Section 3335.08 allows the Board of Trustees to establish bylaws, rules</w:t>
      </w:r>
      <w:r w:rsidR="0036137F">
        <w:t>,</w:t>
      </w:r>
      <w:r>
        <w:t xml:space="preserve"> and regulations for the government of the university.</w:t>
      </w:r>
    </w:p>
    <w:p w14:paraId="5085CF7A" w14:textId="0E4F1E94" w:rsidR="00855EBD" w:rsidRDefault="00A44326" w:rsidP="00BC5981">
      <w:pPr>
        <w:pStyle w:val="Style4"/>
      </w:pPr>
      <w:r>
        <w:t>Pursuant to</w:t>
      </w:r>
      <w:r w:rsidR="001005CA" w:rsidRPr="009A31BB">
        <w:t xml:space="preserve"> Section 381.540</w:t>
      </w:r>
      <w:r w:rsidR="001005CA">
        <w:t xml:space="preserve"> and Ohio Revised Code Section 3335.08</w:t>
      </w:r>
      <w:r w:rsidR="001005CA" w:rsidRPr="009A31BB">
        <w:t xml:space="preserve">, the Board of Trustees has </w:t>
      </w:r>
      <w:r w:rsidR="00855EBD">
        <w:t xml:space="preserve">adopted </w:t>
      </w:r>
      <w:r w:rsidR="003539A4">
        <w:t xml:space="preserve">bylaw </w:t>
      </w:r>
      <w:r w:rsidR="00855EBD">
        <w:t xml:space="preserve">3335-1-08(E) of the </w:t>
      </w:r>
      <w:r w:rsidR="003A0EF9">
        <w:t xml:space="preserve">Ohio </w:t>
      </w:r>
      <w:r w:rsidR="00855EBD">
        <w:t>Administrative Code</w:t>
      </w:r>
      <w:r>
        <w:t>, which provides that the president or his</w:t>
      </w:r>
      <w:r w:rsidR="00F6228B">
        <w:t xml:space="preserve"> or her</w:t>
      </w:r>
      <w:r>
        <w:t xml:space="preserve"> designee may adopt, amend, administer, and terminate as appropriate a policy regarding furloughs for all employees. This policy has been adopted in accordance with </w:t>
      </w:r>
      <w:r w:rsidR="003539A4">
        <w:t xml:space="preserve">bylaw </w:t>
      </w:r>
      <w:r w:rsidR="00166C0F">
        <w:t>3335-1-08(E)</w:t>
      </w:r>
      <w:r w:rsidR="00007ED5">
        <w:t>.</w:t>
      </w:r>
    </w:p>
    <w:p w14:paraId="38754C9E" w14:textId="20DC8F03" w:rsidR="00166C0F" w:rsidRDefault="00CF65AD" w:rsidP="006258A6">
      <w:pPr>
        <w:pStyle w:val="Style4"/>
        <w:spacing w:after="240"/>
      </w:pPr>
      <w:r w:rsidRPr="00CF65AD">
        <w:t xml:space="preserve">Pursuant to </w:t>
      </w:r>
      <w:r w:rsidR="003539A4">
        <w:t>b</w:t>
      </w:r>
      <w:r w:rsidRPr="00CF65AD">
        <w:t>ylaw 3335-1-08(E), this policy supersedes all other university policies and rules to the contrary when the university implements a furlough pursuant to this policy.</w:t>
      </w:r>
    </w:p>
    <w:p w14:paraId="07092650" w14:textId="77777777" w:rsidR="00A44326" w:rsidRPr="00A44326" w:rsidRDefault="00F6453F" w:rsidP="00BC5981">
      <w:pPr>
        <w:pStyle w:val="Style3"/>
        <w:keepNext/>
        <w:ind w:left="734" w:hanging="187"/>
      </w:pPr>
      <w:r>
        <w:lastRenderedPageBreak/>
        <w:t xml:space="preserve">Implementation of </w:t>
      </w:r>
      <w:r w:rsidR="00A44326">
        <w:t>Furlough</w:t>
      </w:r>
      <w:r w:rsidR="0007487D">
        <w:t>s</w:t>
      </w:r>
    </w:p>
    <w:p w14:paraId="3FCF3649" w14:textId="77777777" w:rsidR="0007487D" w:rsidRDefault="0007487D" w:rsidP="00BC5981">
      <w:pPr>
        <w:pStyle w:val="Style4"/>
        <w:keepNext/>
      </w:pPr>
      <w:r>
        <w:t>Furloughs may be used as</w:t>
      </w:r>
      <w:r w:rsidR="000C2C48">
        <w:t xml:space="preserve"> a measure to balance temporary financial</w:t>
      </w:r>
      <w:r w:rsidR="005234EF">
        <w:t xml:space="preserve"> or operational</w:t>
      </w:r>
      <w:r w:rsidR="000C2C48">
        <w:t xml:space="preserve"> shortfalls while preserving the size and strength of the workforce</w:t>
      </w:r>
      <w:r>
        <w:t xml:space="preserve"> of the university or</w:t>
      </w:r>
      <w:r w:rsidR="000C2C48">
        <w:t xml:space="preserve"> one of its individual </w:t>
      </w:r>
      <w:r w:rsidR="000C2C48" w:rsidRPr="00EA637E">
        <w:t>units</w:t>
      </w:r>
      <w:r w:rsidR="000C2C48" w:rsidRPr="00C9478A">
        <w:rPr>
          <w:b/>
        </w:rPr>
        <w:t>.</w:t>
      </w:r>
    </w:p>
    <w:p w14:paraId="0B626C1C" w14:textId="77777777" w:rsidR="000C2C48" w:rsidRDefault="0007487D" w:rsidP="00BC5981">
      <w:pPr>
        <w:pStyle w:val="Style4"/>
        <w:keepNext/>
      </w:pPr>
      <w:r>
        <w:t xml:space="preserve">Furloughs </w:t>
      </w:r>
      <w:r w:rsidR="002C6D4A">
        <w:t xml:space="preserve">may </w:t>
      </w:r>
      <w:r>
        <w:t>be implemented either university-wide or at the individual unit level, with coordination through the Office of Human Resources.</w:t>
      </w:r>
      <w:r w:rsidR="000C2C48">
        <w:t xml:space="preserve"> </w:t>
      </w:r>
    </w:p>
    <w:p w14:paraId="59DA1CA0" w14:textId="77777777" w:rsidR="001005CA" w:rsidRDefault="0007487D" w:rsidP="00BC5981">
      <w:pPr>
        <w:pStyle w:val="Style4"/>
        <w:keepNext/>
      </w:pPr>
      <w:r>
        <w:t>The</w:t>
      </w:r>
      <w:r w:rsidR="001005CA">
        <w:t xml:space="preserve"> </w:t>
      </w:r>
      <w:r w:rsidR="004849F8">
        <w:t>university</w:t>
      </w:r>
      <w:r w:rsidR="00AE2DFC">
        <w:t xml:space="preserve"> </w:t>
      </w:r>
      <w:r w:rsidR="001005CA">
        <w:t xml:space="preserve">may implement </w:t>
      </w:r>
      <w:r>
        <w:t>furloughs</w:t>
      </w:r>
      <w:r w:rsidR="001005CA">
        <w:t xml:space="preserve"> </w:t>
      </w:r>
      <w:r>
        <w:t>when the following circumstances take place</w:t>
      </w:r>
      <w:r w:rsidR="001005CA">
        <w:t xml:space="preserve">:  </w:t>
      </w:r>
    </w:p>
    <w:p w14:paraId="1F8917A5" w14:textId="77777777" w:rsidR="001005CA" w:rsidRPr="007C3A24" w:rsidRDefault="00A44326" w:rsidP="00BC5981">
      <w:pPr>
        <w:pStyle w:val="Style5"/>
      </w:pPr>
      <w:r>
        <w:t xml:space="preserve">The </w:t>
      </w:r>
      <w:r w:rsidR="001005CA" w:rsidRPr="007C3A24">
        <w:t>university anticipates or experiences a significant budgetary reduction</w:t>
      </w:r>
      <w:r w:rsidR="00884B22">
        <w:t xml:space="preserve"> or constraint</w:t>
      </w:r>
      <w:r w:rsidR="001005CA" w:rsidRPr="007C3A24">
        <w:t>.</w:t>
      </w:r>
      <w:r w:rsidR="001005CA" w:rsidRPr="007C3A24">
        <w:rPr>
          <w:color w:val="333333"/>
        </w:rPr>
        <w:t xml:space="preserve"> </w:t>
      </w:r>
    </w:p>
    <w:p w14:paraId="695CCF88" w14:textId="77777777" w:rsidR="00166C0F" w:rsidRDefault="00A44326" w:rsidP="00BC5981">
      <w:pPr>
        <w:pStyle w:val="Style5"/>
        <w:rPr>
          <w:color w:val="333333"/>
        </w:rPr>
      </w:pPr>
      <w:r>
        <w:t>The</w:t>
      </w:r>
      <w:r w:rsidR="001005CA">
        <w:t xml:space="preserve"> university anticipates or experiences</w:t>
      </w:r>
      <w:r w:rsidR="001005CA" w:rsidRPr="007C3A24">
        <w:t xml:space="preserve"> an immediate or imminent interruption of funding to the </w:t>
      </w:r>
      <w:r w:rsidR="001005CA">
        <w:t>u</w:t>
      </w:r>
      <w:r w:rsidR="001005CA" w:rsidRPr="007C3A24">
        <w:t>niversity.</w:t>
      </w:r>
      <w:r w:rsidR="001005CA" w:rsidRPr="007C3A24">
        <w:rPr>
          <w:color w:val="333333"/>
        </w:rPr>
        <w:t xml:space="preserve"> </w:t>
      </w:r>
    </w:p>
    <w:p w14:paraId="28929642" w14:textId="77777777" w:rsidR="00884B22" w:rsidRDefault="00884B22" w:rsidP="00BC5981">
      <w:pPr>
        <w:pStyle w:val="Style5"/>
        <w:rPr>
          <w:color w:val="auto"/>
        </w:rPr>
      </w:pPr>
      <w:r>
        <w:rPr>
          <w:color w:val="auto"/>
        </w:rPr>
        <w:t>The president declares a university state of emergency.</w:t>
      </w:r>
    </w:p>
    <w:p w14:paraId="1A9B3380" w14:textId="77777777" w:rsidR="00074BE6" w:rsidRDefault="00074BE6" w:rsidP="00BC5981">
      <w:pPr>
        <w:pStyle w:val="Style5"/>
        <w:tabs>
          <w:tab w:val="left" w:pos="7560"/>
        </w:tabs>
        <w:rPr>
          <w:color w:val="auto"/>
        </w:rPr>
      </w:pPr>
      <w:r>
        <w:rPr>
          <w:color w:val="auto"/>
        </w:rPr>
        <w:t>The university determines that other significant fiscal or operational circumstances warrant implementation of a furlough</w:t>
      </w:r>
      <w:r w:rsidR="00334631">
        <w:rPr>
          <w:color w:val="auto"/>
        </w:rPr>
        <w:t>.</w:t>
      </w:r>
    </w:p>
    <w:p w14:paraId="4F1380F4" w14:textId="48671B97" w:rsidR="00122CCB" w:rsidRDefault="00B5276C" w:rsidP="006F3E99">
      <w:pPr>
        <w:pStyle w:val="Style4"/>
      </w:pPr>
      <w:r>
        <w:t>Any furlough</w:t>
      </w:r>
      <w:r w:rsidR="00122CCB">
        <w:t xml:space="preserve"> plan </w:t>
      </w:r>
      <w:r w:rsidR="00C85099">
        <w:t>must</w:t>
      </w:r>
      <w:r>
        <w:t xml:space="preserve"> </w:t>
      </w:r>
      <w:r w:rsidR="00122CCB">
        <w:t>descri</w:t>
      </w:r>
      <w:r>
        <w:t>be the temporary financial</w:t>
      </w:r>
      <w:r w:rsidR="005234EF">
        <w:t xml:space="preserve"> or operational</w:t>
      </w:r>
      <w:r>
        <w:t xml:space="preserve"> shortfall being addressed, the proposed furlough actions to be taken, the anticipated budgetary savings that will be accomplished through plan implementation</w:t>
      </w:r>
      <w:r w:rsidR="003D0B23">
        <w:t>, and the timeframe for the planned furlough</w:t>
      </w:r>
      <w:r>
        <w:t xml:space="preserve">.  </w:t>
      </w:r>
    </w:p>
    <w:p w14:paraId="3A46E71C" w14:textId="77777777" w:rsidR="00D338C3" w:rsidRPr="00C9478A" w:rsidRDefault="00D338C3" w:rsidP="006F3E99">
      <w:pPr>
        <w:pStyle w:val="Style4"/>
      </w:pPr>
      <w:r>
        <w:rPr>
          <w:color w:val="auto"/>
          <w:shd w:val="clear" w:color="auto" w:fill="FFFFFF"/>
        </w:rPr>
        <w:t>There are two types of furlough plans, a university-wide furlough</w:t>
      </w:r>
      <w:r w:rsidR="0085164E">
        <w:rPr>
          <w:color w:val="auto"/>
          <w:shd w:val="clear" w:color="auto" w:fill="FFFFFF"/>
        </w:rPr>
        <w:t xml:space="preserve"> plan</w:t>
      </w:r>
      <w:r>
        <w:rPr>
          <w:color w:val="auto"/>
          <w:shd w:val="clear" w:color="auto" w:fill="FFFFFF"/>
        </w:rPr>
        <w:t xml:space="preserve"> and a unit</w:t>
      </w:r>
      <w:r w:rsidR="0085164E">
        <w:rPr>
          <w:color w:val="auto"/>
          <w:shd w:val="clear" w:color="auto" w:fill="FFFFFF"/>
        </w:rPr>
        <w:t xml:space="preserve">-level </w:t>
      </w:r>
      <w:r>
        <w:rPr>
          <w:color w:val="auto"/>
          <w:shd w:val="clear" w:color="auto" w:fill="FFFFFF"/>
        </w:rPr>
        <w:t>furlough</w:t>
      </w:r>
      <w:r w:rsidR="0085164E">
        <w:rPr>
          <w:color w:val="auto"/>
          <w:shd w:val="clear" w:color="auto" w:fill="FFFFFF"/>
        </w:rPr>
        <w:t xml:space="preserve"> plan</w:t>
      </w:r>
      <w:r>
        <w:rPr>
          <w:color w:val="auto"/>
          <w:shd w:val="clear" w:color="auto" w:fill="FFFFFF"/>
        </w:rPr>
        <w:t>.</w:t>
      </w:r>
    </w:p>
    <w:p w14:paraId="4D1CE82D" w14:textId="5643D7C5" w:rsidR="009476CC" w:rsidRDefault="00B5276C" w:rsidP="00C9478A">
      <w:pPr>
        <w:pStyle w:val="Style5"/>
      </w:pPr>
      <w:r>
        <w:rPr>
          <w:shd w:val="clear" w:color="auto" w:fill="FFFFFF"/>
        </w:rPr>
        <w:t>In the case of a university-wide furlough plan, t</w:t>
      </w:r>
      <w:r w:rsidR="00CB4E36" w:rsidRPr="00A151B6">
        <w:rPr>
          <w:shd w:val="clear" w:color="auto" w:fill="FFFFFF"/>
        </w:rPr>
        <w:t xml:space="preserve">he </w:t>
      </w:r>
      <w:r w:rsidR="006B21DC">
        <w:rPr>
          <w:shd w:val="clear" w:color="auto" w:fill="FFFFFF"/>
        </w:rPr>
        <w:t>p</w:t>
      </w:r>
      <w:r w:rsidR="00AB2146" w:rsidRPr="00A151B6">
        <w:rPr>
          <w:shd w:val="clear" w:color="auto" w:fill="FFFFFF"/>
        </w:rPr>
        <w:t>resident</w:t>
      </w:r>
      <w:r w:rsidR="00F93282" w:rsidRPr="00A151B6">
        <w:rPr>
          <w:shd w:val="clear" w:color="auto" w:fill="FFFFFF"/>
        </w:rPr>
        <w:t xml:space="preserve"> </w:t>
      </w:r>
      <w:r w:rsidR="00AB2146" w:rsidRPr="00A151B6">
        <w:rPr>
          <w:shd w:val="clear" w:color="auto" w:fill="FFFFFF"/>
        </w:rPr>
        <w:t>will consult with the</w:t>
      </w:r>
      <w:r w:rsidR="00AB2146" w:rsidRPr="00A151B6">
        <w:t xml:space="preserve"> executive vice president and provost, the executive vice president and chancellor for health affairs, the senior vice president and general counsel, the senior vice president for business and finance, and the senior vice president for talent, culture and human resources</w:t>
      </w:r>
      <w:r w:rsidR="00592973">
        <w:t xml:space="preserve"> </w:t>
      </w:r>
      <w:r w:rsidR="00AB2146" w:rsidRPr="00A151B6">
        <w:t xml:space="preserve">(or, in each case, any successor position) </w:t>
      </w:r>
      <w:r w:rsidR="00CD6E6E">
        <w:t>(Senior Executive Team)</w:t>
      </w:r>
      <w:r w:rsidR="00CD6E6E" w:rsidRPr="00A151B6">
        <w:t xml:space="preserve"> </w:t>
      </w:r>
      <w:r>
        <w:t>with respect to</w:t>
      </w:r>
      <w:r w:rsidR="00AB2146" w:rsidRPr="00A151B6">
        <w:t xml:space="preserve"> the</w:t>
      </w:r>
      <w:r>
        <w:t xml:space="preserve"> creation,</w:t>
      </w:r>
      <w:r w:rsidR="00AB2146" w:rsidRPr="00A151B6">
        <w:t xml:space="preserve"> implementation, amendment, or termination </w:t>
      </w:r>
      <w:r>
        <w:t>of the</w:t>
      </w:r>
      <w:r w:rsidR="00AB2146" w:rsidRPr="00A151B6">
        <w:t xml:space="preserve"> </w:t>
      </w:r>
      <w:r w:rsidR="007314F4" w:rsidRPr="00A151B6">
        <w:t>plan</w:t>
      </w:r>
      <w:r w:rsidR="00AB2146" w:rsidRPr="00A151B6">
        <w:t>.</w:t>
      </w:r>
    </w:p>
    <w:p w14:paraId="6903D95E" w14:textId="6FEC2AB7" w:rsidR="00B5276C" w:rsidRDefault="00B5276C" w:rsidP="00C9478A">
      <w:pPr>
        <w:pStyle w:val="Style5"/>
      </w:pPr>
      <w:r>
        <w:t xml:space="preserve">In the case of a unit-level furlough plan, the </w:t>
      </w:r>
      <w:r w:rsidR="006B21DC">
        <w:t>d</w:t>
      </w:r>
      <w:r w:rsidR="00E276BA">
        <w:t>e</w:t>
      </w:r>
      <w:r w:rsidR="008B4D99">
        <w:t xml:space="preserve">an/VP </w:t>
      </w:r>
      <w:r w:rsidR="00CD6E6E">
        <w:t>must</w:t>
      </w:r>
      <w:r>
        <w:t xml:space="preserve"> consult</w:t>
      </w:r>
      <w:r w:rsidR="00CD6E6E">
        <w:t xml:space="preserve"> with, and receive approval from, </w:t>
      </w:r>
      <w:r>
        <w:t>the Office of Human Resources with respect to the creation,</w:t>
      </w:r>
      <w:r w:rsidRPr="00A151B6">
        <w:t xml:space="preserve"> implementation, amendment, or termination </w:t>
      </w:r>
      <w:r>
        <w:t xml:space="preserve">of </w:t>
      </w:r>
      <w:r w:rsidR="00CD6E6E">
        <w:t>any such</w:t>
      </w:r>
      <w:r w:rsidRPr="00A151B6">
        <w:t xml:space="preserve"> plan.</w:t>
      </w:r>
    </w:p>
    <w:p w14:paraId="53B6CEE1" w14:textId="0773222C" w:rsidR="00CE48D6" w:rsidRPr="00A151B6" w:rsidRDefault="00B5276C" w:rsidP="006F3E99">
      <w:pPr>
        <w:pStyle w:val="Style4"/>
      </w:pPr>
      <w:r>
        <w:t xml:space="preserve">The </w:t>
      </w:r>
      <w:r w:rsidR="006B21DC">
        <w:t>p</w:t>
      </w:r>
      <w:r>
        <w:t xml:space="preserve">resident or his or her designee </w:t>
      </w:r>
      <w:r w:rsidR="00C85099">
        <w:t>must</w:t>
      </w:r>
      <w:r>
        <w:t xml:space="preserve"> present any </w:t>
      </w:r>
      <w:r w:rsidR="00592973">
        <w:t xml:space="preserve">proposed </w:t>
      </w:r>
      <w:r>
        <w:t xml:space="preserve">university-wide furlough plan </w:t>
      </w:r>
      <w:r w:rsidR="00592973">
        <w:t xml:space="preserve">to the Board of Trustees as a </w:t>
      </w:r>
      <w:r>
        <w:t>recommendation</w:t>
      </w:r>
      <w:r w:rsidR="00592973">
        <w:t xml:space="preserve"> for the Board’s consideration and approval. </w:t>
      </w:r>
      <w:r>
        <w:t xml:space="preserve"> </w:t>
      </w:r>
    </w:p>
    <w:p w14:paraId="45D59A16" w14:textId="6DA0F50B" w:rsidR="006F3E99" w:rsidRPr="009C6C49" w:rsidRDefault="00CF74F3" w:rsidP="00C9478A">
      <w:pPr>
        <w:pStyle w:val="Style4"/>
      </w:pPr>
      <w:r w:rsidRPr="00A151B6">
        <w:rPr>
          <w:shd w:val="clear" w:color="auto" w:fill="FFFFFF"/>
        </w:rPr>
        <w:t xml:space="preserve">The Board of Trustees </w:t>
      </w:r>
      <w:r w:rsidR="009672A4">
        <w:rPr>
          <w:shd w:val="clear" w:color="auto" w:fill="FFFFFF"/>
        </w:rPr>
        <w:t>must</w:t>
      </w:r>
      <w:r w:rsidR="002A06C2">
        <w:rPr>
          <w:shd w:val="clear" w:color="auto" w:fill="FFFFFF"/>
        </w:rPr>
        <w:t xml:space="preserve"> </w:t>
      </w:r>
      <w:r w:rsidRPr="00A151B6">
        <w:rPr>
          <w:shd w:val="clear" w:color="auto" w:fill="FFFFFF"/>
        </w:rPr>
        <w:t xml:space="preserve">approve any </w:t>
      </w:r>
      <w:r>
        <w:rPr>
          <w:shd w:val="clear" w:color="auto" w:fill="FFFFFF"/>
        </w:rPr>
        <w:t xml:space="preserve">university-wide </w:t>
      </w:r>
      <w:r w:rsidRPr="00A151B6">
        <w:rPr>
          <w:shd w:val="clear" w:color="auto" w:fill="FFFFFF"/>
        </w:rPr>
        <w:t>furlough plan prior to its implementation</w:t>
      </w:r>
      <w:r>
        <w:rPr>
          <w:shd w:val="clear" w:color="auto" w:fill="FFFFFF"/>
        </w:rPr>
        <w:t xml:space="preserve"> and </w:t>
      </w:r>
      <w:r w:rsidR="00C85099">
        <w:rPr>
          <w:shd w:val="clear" w:color="auto" w:fill="FFFFFF"/>
        </w:rPr>
        <w:t>must</w:t>
      </w:r>
      <w:r w:rsidR="002A06C2">
        <w:rPr>
          <w:shd w:val="clear" w:color="auto" w:fill="FFFFFF"/>
        </w:rPr>
        <w:t xml:space="preserve"> </w:t>
      </w:r>
      <w:r>
        <w:rPr>
          <w:shd w:val="clear" w:color="auto" w:fill="FFFFFF"/>
        </w:rPr>
        <w:t>review and be apprised of any unit-level plans prior to their implementation</w:t>
      </w:r>
      <w:r w:rsidRPr="00A151B6">
        <w:rPr>
          <w:shd w:val="clear" w:color="auto" w:fill="FFFFFF"/>
        </w:rPr>
        <w:t>.</w:t>
      </w:r>
      <w:r w:rsidR="007314F4" w:rsidRPr="00A151B6">
        <w:rPr>
          <w:shd w:val="clear" w:color="auto" w:fill="FFFFFF"/>
        </w:rPr>
        <w:t xml:space="preserve">  </w:t>
      </w:r>
    </w:p>
    <w:p w14:paraId="2E85174F" w14:textId="77777777" w:rsidR="001005CA" w:rsidRPr="009A31BB" w:rsidRDefault="001005CA" w:rsidP="00C9478A">
      <w:pPr>
        <w:pStyle w:val="Style3"/>
        <w:spacing w:before="240"/>
      </w:pPr>
      <w:r w:rsidRPr="009A31BB">
        <w:t xml:space="preserve">Employees </w:t>
      </w:r>
      <w:r w:rsidR="00E22AFE">
        <w:t>S</w:t>
      </w:r>
      <w:r w:rsidRPr="009A31BB">
        <w:t xml:space="preserve">ubject to </w:t>
      </w:r>
      <w:r w:rsidR="00E22AFE">
        <w:t>F</w:t>
      </w:r>
      <w:r w:rsidRPr="009A31BB">
        <w:t>urlough</w:t>
      </w:r>
    </w:p>
    <w:p w14:paraId="42DBF8F5" w14:textId="77777777" w:rsidR="001005CA" w:rsidRDefault="00AE2DFC" w:rsidP="00BC5981">
      <w:pPr>
        <w:pStyle w:val="Style4"/>
      </w:pPr>
      <w:r>
        <w:t>A</w:t>
      </w:r>
      <w:r w:rsidR="001005CA" w:rsidRPr="009A31BB">
        <w:t>ll university</w:t>
      </w:r>
      <w:r w:rsidR="001005CA">
        <w:t xml:space="preserve"> </w:t>
      </w:r>
      <w:r w:rsidR="001005CA" w:rsidRPr="009A31BB">
        <w:t>employees may be subject to a furlough.</w:t>
      </w:r>
    </w:p>
    <w:p w14:paraId="0BEA9EE2" w14:textId="77777777" w:rsidR="00AE2DFC" w:rsidRDefault="00AE2DFC" w:rsidP="006258A6">
      <w:pPr>
        <w:pStyle w:val="Style4"/>
        <w:spacing w:after="240"/>
      </w:pPr>
      <w:r>
        <w:t xml:space="preserve">The university may exclude </w:t>
      </w:r>
      <w:r w:rsidR="004849F8">
        <w:t xml:space="preserve">certain employees from a furlough due to their duties and responsibilities or as otherwise determined by the </w:t>
      </w:r>
      <w:r w:rsidR="007314F4">
        <w:t>university</w:t>
      </w:r>
      <w:r w:rsidR="004849F8">
        <w:t>.</w:t>
      </w:r>
    </w:p>
    <w:p w14:paraId="42DDE957" w14:textId="77777777" w:rsidR="001005CA" w:rsidRDefault="001005CA" w:rsidP="00BC5981">
      <w:pPr>
        <w:pStyle w:val="Style3"/>
      </w:pPr>
      <w:r>
        <w:t>Employee</w:t>
      </w:r>
      <w:r w:rsidRPr="00147977">
        <w:t xml:space="preserve"> </w:t>
      </w:r>
      <w:r w:rsidR="00E22AFE">
        <w:t>B</w:t>
      </w:r>
      <w:r w:rsidRPr="00147977">
        <w:t xml:space="preserve">enefits </w:t>
      </w:r>
      <w:r w:rsidR="00E22AFE">
        <w:t>W</w:t>
      </w:r>
      <w:r>
        <w:t>hile on</w:t>
      </w:r>
      <w:r w:rsidRPr="00147977">
        <w:t xml:space="preserve"> </w:t>
      </w:r>
      <w:r w:rsidR="00E22AFE">
        <w:t>F</w:t>
      </w:r>
      <w:r w:rsidRPr="00147977">
        <w:t>urlough</w:t>
      </w:r>
    </w:p>
    <w:p w14:paraId="564D9302" w14:textId="77777777" w:rsidR="001005CA" w:rsidRPr="00147977" w:rsidRDefault="001005CA" w:rsidP="00BC5981">
      <w:pPr>
        <w:pStyle w:val="Style4"/>
      </w:pPr>
      <w:r w:rsidRPr="00BE1335">
        <w:t xml:space="preserve">Certain benefits may be available for continuation while on </w:t>
      </w:r>
      <w:r>
        <w:t>furlough</w:t>
      </w:r>
      <w:r w:rsidR="00490EDB">
        <w:t>, subject to the terms of the applicable benefit plan, program</w:t>
      </w:r>
      <w:r w:rsidR="00F6453F">
        <w:t>,</w:t>
      </w:r>
      <w:r w:rsidR="00490EDB">
        <w:t xml:space="preserve"> or policy</w:t>
      </w:r>
      <w:r>
        <w:t xml:space="preserve">. </w:t>
      </w:r>
      <w:r w:rsidRPr="00BE1335">
        <w:t>To the extent that benefits are continued during</w:t>
      </w:r>
      <w:r w:rsidR="00490EDB">
        <w:t xml:space="preserve"> a</w:t>
      </w:r>
      <w:r w:rsidRPr="00BE1335">
        <w:t xml:space="preserve"> </w:t>
      </w:r>
      <w:r>
        <w:t>furlough</w:t>
      </w:r>
      <w:r w:rsidRPr="00BE1335">
        <w:t>,</w:t>
      </w:r>
      <w:r w:rsidRPr="00AC2290">
        <w:t xml:space="preserve"> </w:t>
      </w:r>
      <w:r>
        <w:t xml:space="preserve">employees </w:t>
      </w:r>
      <w:r w:rsidRPr="008C51F4">
        <w:t xml:space="preserve">will </w:t>
      </w:r>
      <w:r w:rsidRPr="00BE1335">
        <w:rPr>
          <w:spacing w:val="-3"/>
        </w:rPr>
        <w:t xml:space="preserve">be </w:t>
      </w:r>
      <w:r w:rsidRPr="008C51F4">
        <w:t xml:space="preserve">billed </w:t>
      </w:r>
      <w:r w:rsidRPr="00BE1335">
        <w:rPr>
          <w:spacing w:val="-3"/>
        </w:rPr>
        <w:t xml:space="preserve">for </w:t>
      </w:r>
      <w:r>
        <w:t xml:space="preserve">employee </w:t>
      </w:r>
      <w:r w:rsidRPr="00BE1335">
        <w:t xml:space="preserve">contributions </w:t>
      </w:r>
      <w:r w:rsidRPr="008C51F4">
        <w:t xml:space="preserve">while </w:t>
      </w:r>
      <w:r w:rsidRPr="00BE1335">
        <w:rPr>
          <w:spacing w:val="-3"/>
        </w:rPr>
        <w:t xml:space="preserve">on </w:t>
      </w:r>
      <w:r w:rsidR="00490EDB">
        <w:t>such</w:t>
      </w:r>
      <w:r>
        <w:t xml:space="preserve"> furlough</w:t>
      </w:r>
      <w:r w:rsidRPr="008C51F4">
        <w:t xml:space="preserve">. </w:t>
      </w:r>
    </w:p>
    <w:p w14:paraId="790D9CD9" w14:textId="77777777" w:rsidR="001005CA" w:rsidRPr="00147977" w:rsidRDefault="001005CA" w:rsidP="00BC5981">
      <w:pPr>
        <w:pStyle w:val="Style4"/>
      </w:pPr>
      <w:r w:rsidRPr="00147977">
        <w:t xml:space="preserve">An employee’s </w:t>
      </w:r>
      <w:r w:rsidRPr="006258A6">
        <w:rPr>
          <w:b/>
        </w:rPr>
        <w:t>continuous service</w:t>
      </w:r>
      <w:r w:rsidRPr="00147977">
        <w:t xml:space="preserve"> credit and employment status will not be affected by any period of furlough.</w:t>
      </w:r>
    </w:p>
    <w:p w14:paraId="1A472AF8" w14:textId="77777777" w:rsidR="001005CA" w:rsidRPr="001705AA" w:rsidRDefault="001005CA" w:rsidP="001005CA">
      <w:pPr>
        <w:pStyle w:val="Heading2"/>
        <w:rPr>
          <w:b w:val="0"/>
          <w:i/>
          <w:sz w:val="24"/>
        </w:rPr>
      </w:pPr>
      <w:bookmarkStart w:id="5" w:name="_Toc385343019"/>
      <w:r w:rsidRPr="001705AA">
        <w:t>PROCEDURE</w:t>
      </w:r>
      <w:r w:rsidRPr="001705AA">
        <w:rPr>
          <w:b w:val="0"/>
          <w:i/>
          <w:sz w:val="24"/>
        </w:rPr>
        <w:t xml:space="preserve"> </w:t>
      </w:r>
      <w:bookmarkEnd w:id="5"/>
    </w:p>
    <w:p w14:paraId="37482291" w14:textId="77777777" w:rsidR="001005CA" w:rsidRDefault="001005CA" w:rsidP="001005CA">
      <w:pPr>
        <w:tabs>
          <w:tab w:val="left" w:pos="1080"/>
        </w:tabs>
        <w:rPr>
          <w:rFonts w:ascii="Arial" w:hAnsi="Arial"/>
          <w:sz w:val="20"/>
        </w:rPr>
      </w:pPr>
      <w:r>
        <w:rPr>
          <w:rFonts w:ascii="Arial" w:hAnsi="Arial"/>
          <w:sz w:val="20"/>
        </w:rPr>
        <w:t>Issued:</w:t>
      </w:r>
      <w:r>
        <w:rPr>
          <w:rFonts w:ascii="Arial" w:hAnsi="Arial"/>
          <w:sz w:val="20"/>
        </w:rPr>
        <w:tab/>
        <w:t>xx/xx/2020</w:t>
      </w:r>
    </w:p>
    <w:p w14:paraId="6562F089" w14:textId="77777777" w:rsidR="001005CA" w:rsidRDefault="00CD6E6E" w:rsidP="006258A6">
      <w:pPr>
        <w:numPr>
          <w:ilvl w:val="0"/>
          <w:numId w:val="18"/>
        </w:numPr>
        <w:autoSpaceDE w:val="0"/>
        <w:autoSpaceDN w:val="0"/>
        <w:adjustRightInd w:val="0"/>
        <w:spacing w:before="240"/>
        <w:ind w:left="720" w:hanging="180"/>
        <w:rPr>
          <w:bCs/>
          <w:color w:val="000000"/>
          <w:szCs w:val="22"/>
        </w:rPr>
      </w:pPr>
      <w:r>
        <w:rPr>
          <w:bCs/>
          <w:color w:val="000000"/>
          <w:szCs w:val="22"/>
        </w:rPr>
        <w:t xml:space="preserve">Implementing a </w:t>
      </w:r>
      <w:r w:rsidR="00E22AFE">
        <w:rPr>
          <w:bCs/>
          <w:color w:val="000000"/>
          <w:szCs w:val="22"/>
        </w:rPr>
        <w:t>F</w:t>
      </w:r>
      <w:r w:rsidR="001005CA">
        <w:rPr>
          <w:bCs/>
          <w:color w:val="000000"/>
          <w:szCs w:val="22"/>
        </w:rPr>
        <w:t xml:space="preserve">urlough </w:t>
      </w:r>
    </w:p>
    <w:p w14:paraId="1FB2AC23" w14:textId="4F23E316" w:rsidR="00E37B34" w:rsidRPr="00E37B34" w:rsidRDefault="001005CA" w:rsidP="00E37B34">
      <w:pPr>
        <w:pStyle w:val="Style4"/>
        <w:numPr>
          <w:ilvl w:val="1"/>
          <w:numId w:val="18"/>
        </w:numPr>
        <w:tabs>
          <w:tab w:val="clear" w:pos="3150"/>
        </w:tabs>
        <w:spacing w:after="240"/>
        <w:ind w:left="1080"/>
      </w:pPr>
      <w:r w:rsidRPr="00A151B6">
        <w:rPr>
          <w:bCs/>
        </w:rPr>
        <w:t xml:space="preserve">The </w:t>
      </w:r>
      <w:r w:rsidR="00F93282" w:rsidRPr="00A151B6">
        <w:rPr>
          <w:bCs/>
        </w:rPr>
        <w:t>Board of Trustees</w:t>
      </w:r>
      <w:r w:rsidR="00B4378A" w:rsidRPr="00A151B6">
        <w:rPr>
          <w:bCs/>
        </w:rPr>
        <w:t xml:space="preserve"> </w:t>
      </w:r>
      <w:r w:rsidR="00C85099">
        <w:rPr>
          <w:bCs/>
        </w:rPr>
        <w:t>must</w:t>
      </w:r>
      <w:r w:rsidR="007314F4" w:rsidRPr="00A151B6">
        <w:rPr>
          <w:bCs/>
        </w:rPr>
        <w:t xml:space="preserve"> approve the implementation of a </w:t>
      </w:r>
      <w:r w:rsidR="00592973">
        <w:rPr>
          <w:bCs/>
        </w:rPr>
        <w:t xml:space="preserve">university-wide </w:t>
      </w:r>
      <w:r w:rsidR="007314F4" w:rsidRPr="00A151B6">
        <w:rPr>
          <w:bCs/>
        </w:rPr>
        <w:t xml:space="preserve">furlough </w:t>
      </w:r>
      <w:r w:rsidR="00592973">
        <w:rPr>
          <w:bCs/>
        </w:rPr>
        <w:t xml:space="preserve">plan </w:t>
      </w:r>
      <w:r w:rsidRPr="00A151B6">
        <w:rPr>
          <w:bCs/>
        </w:rPr>
        <w:t xml:space="preserve">as outlined in Policy Details II. </w:t>
      </w:r>
      <w:r w:rsidR="00CD6E6E">
        <w:t>The Office of Human Resources must approve the implementation of any unit-level furlough plan</w:t>
      </w:r>
      <w:r w:rsidR="00050DDD">
        <w:t xml:space="preserve">, and apprise the Board of Trustees of any unit-level plan so the Board of Trustees can review </w:t>
      </w:r>
      <w:r w:rsidR="00050DDD" w:rsidRPr="00A151B6">
        <w:rPr>
          <w:shd w:val="clear" w:color="auto" w:fill="FFFFFF"/>
        </w:rPr>
        <w:t>prior to its implementation</w:t>
      </w:r>
      <w:r w:rsidR="00050DDD">
        <w:rPr>
          <w:shd w:val="clear" w:color="auto" w:fill="FFFFFF"/>
        </w:rPr>
        <w:t>.</w:t>
      </w:r>
    </w:p>
    <w:p w14:paraId="24827190" w14:textId="7F843F74" w:rsidR="00E37B34" w:rsidRPr="00E37B34" w:rsidRDefault="00E37B34" w:rsidP="00E37B34">
      <w:pPr>
        <w:pStyle w:val="Style4"/>
        <w:numPr>
          <w:ilvl w:val="1"/>
          <w:numId w:val="18"/>
        </w:numPr>
        <w:tabs>
          <w:tab w:val="clear" w:pos="3150"/>
        </w:tabs>
        <w:spacing w:after="240"/>
        <w:ind w:left="1080"/>
      </w:pPr>
      <w:r w:rsidRPr="00E37B34">
        <w:lastRenderedPageBreak/>
        <w:t xml:space="preserve">In the case of a unit-level furlough plan, the </w:t>
      </w:r>
      <w:r w:rsidR="006B21DC">
        <w:t>d</w:t>
      </w:r>
      <w:r w:rsidR="00E276BA">
        <w:t>ean</w:t>
      </w:r>
      <w:r w:rsidR="008B4D99">
        <w:t>/VP</w:t>
      </w:r>
      <w:r w:rsidR="00FF2ACB">
        <w:t>,</w:t>
      </w:r>
      <w:r w:rsidR="002F04D1">
        <w:t xml:space="preserve"> </w:t>
      </w:r>
      <w:r w:rsidRPr="00E37B34">
        <w:t xml:space="preserve">in partnership with their </w:t>
      </w:r>
      <w:r w:rsidR="006B21DC">
        <w:t>h</w:t>
      </w:r>
      <w:r w:rsidR="00AB5406">
        <w:t xml:space="preserve">uman </w:t>
      </w:r>
      <w:r w:rsidR="006B21DC">
        <w:t>r</w:t>
      </w:r>
      <w:r w:rsidR="00AB5406">
        <w:t xml:space="preserve">esources </w:t>
      </w:r>
      <w:r w:rsidR="006B21DC">
        <w:t>b</w:t>
      </w:r>
      <w:r w:rsidR="00AB5406">
        <w:t xml:space="preserve">usiness </w:t>
      </w:r>
      <w:r w:rsidR="006B21DC">
        <w:t>p</w:t>
      </w:r>
      <w:r w:rsidR="00AB5406">
        <w:t>artner</w:t>
      </w:r>
      <w:r w:rsidRPr="00E37B34">
        <w:t xml:space="preserve"> must consult with, and receive approval from, the Office of Human Resources with respect to the creation, implementation, amendment, or termination </w:t>
      </w:r>
      <w:r w:rsidR="00AB5406">
        <w:t xml:space="preserve">of any such plan. The Office of Academic Affairs </w:t>
      </w:r>
      <w:r w:rsidR="002F04D1">
        <w:t xml:space="preserve">will </w:t>
      </w:r>
      <w:r w:rsidR="00AB5406">
        <w:t xml:space="preserve">be </w:t>
      </w:r>
      <w:r w:rsidRPr="00E37B34">
        <w:t xml:space="preserve">consulted if a unit is considering </w:t>
      </w:r>
      <w:r w:rsidR="00AB5406">
        <w:t xml:space="preserve">implementing a furlough that impacts </w:t>
      </w:r>
      <w:r w:rsidRPr="00E37B34">
        <w:t>faculty.</w:t>
      </w:r>
    </w:p>
    <w:p w14:paraId="3B4B79A7" w14:textId="0325A00A" w:rsidR="00E37B34" w:rsidRPr="00E37B34" w:rsidRDefault="00E37B34" w:rsidP="00E37B34">
      <w:pPr>
        <w:pStyle w:val="Style4"/>
        <w:numPr>
          <w:ilvl w:val="1"/>
          <w:numId w:val="18"/>
        </w:numPr>
        <w:tabs>
          <w:tab w:val="clear" w:pos="3150"/>
        </w:tabs>
        <w:spacing w:after="240"/>
        <w:ind w:left="1080"/>
      </w:pPr>
      <w:r w:rsidRPr="00E37B34">
        <w:t xml:space="preserve">The Office of Human Resources will coordinate </w:t>
      </w:r>
      <w:r w:rsidR="00DB09C2">
        <w:t xml:space="preserve">with unit(s) </w:t>
      </w:r>
      <w:r w:rsidR="006175C0">
        <w:t>on the implementation plans for university-wide and unit</w:t>
      </w:r>
      <w:r w:rsidR="00EA637E">
        <w:t>-</w:t>
      </w:r>
      <w:r w:rsidR="006175C0">
        <w:t>level furloughs.</w:t>
      </w:r>
      <w:r w:rsidRPr="00E37B34">
        <w:t xml:space="preserve"> </w:t>
      </w:r>
    </w:p>
    <w:p w14:paraId="0A0BD74F" w14:textId="77777777" w:rsidR="001005CA" w:rsidRDefault="001005CA" w:rsidP="00BC5981">
      <w:pPr>
        <w:numPr>
          <w:ilvl w:val="0"/>
          <w:numId w:val="18"/>
        </w:numPr>
        <w:autoSpaceDE w:val="0"/>
        <w:autoSpaceDN w:val="0"/>
        <w:adjustRightInd w:val="0"/>
        <w:ind w:left="720" w:hanging="180"/>
        <w:rPr>
          <w:bCs/>
          <w:color w:val="000000"/>
          <w:szCs w:val="22"/>
        </w:rPr>
      </w:pPr>
      <w:r w:rsidRPr="00470DCD">
        <w:rPr>
          <w:bCs/>
          <w:color w:val="000000"/>
          <w:szCs w:val="22"/>
        </w:rPr>
        <w:t>Notice</w:t>
      </w:r>
    </w:p>
    <w:p w14:paraId="243261FC" w14:textId="7481D201" w:rsidR="001005CA" w:rsidRPr="002A06C2" w:rsidRDefault="00007ED5" w:rsidP="00C9478A">
      <w:pPr>
        <w:pStyle w:val="Style4"/>
        <w:rPr>
          <w:bCs/>
        </w:rPr>
      </w:pPr>
      <w:r>
        <w:t xml:space="preserve">The university will give employees and the university community notice of a decision to implement a </w:t>
      </w:r>
      <w:r w:rsidR="00592973">
        <w:t>university-wide</w:t>
      </w:r>
      <w:r w:rsidR="00D11073">
        <w:t>, or a unit level</w:t>
      </w:r>
      <w:r w:rsidR="009F7A56">
        <w:t>,</w:t>
      </w:r>
      <w:r w:rsidR="00592973">
        <w:t xml:space="preserve"> </w:t>
      </w:r>
      <w:r>
        <w:t xml:space="preserve">furlough </w:t>
      </w:r>
      <w:r w:rsidR="001005CA" w:rsidRPr="007C3A24">
        <w:t xml:space="preserve">as soon as </w:t>
      </w:r>
      <w:r w:rsidR="001005CA">
        <w:t>administratively practicable</w:t>
      </w:r>
      <w:r w:rsidR="00A764B4">
        <w:t xml:space="preserve">, but not less than </w:t>
      </w:r>
      <w:r w:rsidR="00592973">
        <w:t>14</w:t>
      </w:r>
      <w:r w:rsidR="00A764B4">
        <w:t xml:space="preserve"> days before a </w:t>
      </w:r>
      <w:r w:rsidR="00592973">
        <w:t>university-wide</w:t>
      </w:r>
      <w:r w:rsidR="009F7A56">
        <w:t>, or a unit level,</w:t>
      </w:r>
      <w:r w:rsidR="00592973">
        <w:t xml:space="preserve"> </w:t>
      </w:r>
      <w:r w:rsidR="00A764B4">
        <w:t>furlough is implemented</w:t>
      </w:r>
      <w:r w:rsidR="009C6C49">
        <w:t>.</w:t>
      </w:r>
    </w:p>
    <w:p w14:paraId="3BE5BBF8" w14:textId="77777777" w:rsidR="001005CA" w:rsidRPr="004E249F" w:rsidRDefault="001005CA" w:rsidP="00C9478A">
      <w:pPr>
        <w:pStyle w:val="Style3"/>
        <w:numPr>
          <w:ilvl w:val="0"/>
          <w:numId w:val="18"/>
        </w:numPr>
        <w:spacing w:before="240"/>
        <w:ind w:left="720" w:hanging="180"/>
      </w:pPr>
      <w:r w:rsidRPr="004E249F">
        <w:t>Furlough Days</w:t>
      </w:r>
      <w:r>
        <w:t>/Hours</w:t>
      </w:r>
    </w:p>
    <w:p w14:paraId="7768E525" w14:textId="77777777" w:rsidR="001005CA" w:rsidRPr="00470DCD" w:rsidRDefault="001005CA" w:rsidP="00BC5981">
      <w:pPr>
        <w:numPr>
          <w:ilvl w:val="1"/>
          <w:numId w:val="18"/>
        </w:numPr>
        <w:autoSpaceDE w:val="0"/>
        <w:autoSpaceDN w:val="0"/>
        <w:adjustRightInd w:val="0"/>
        <w:ind w:left="1080"/>
        <w:rPr>
          <w:color w:val="000000"/>
          <w:szCs w:val="22"/>
        </w:rPr>
      </w:pPr>
      <w:r>
        <w:rPr>
          <w:color w:val="000000"/>
          <w:szCs w:val="22"/>
        </w:rPr>
        <w:t xml:space="preserve">In instances where employees are placed on a furlough for continuous working days, those employees will be placed </w:t>
      </w:r>
      <w:r w:rsidRPr="003347E3">
        <w:rPr>
          <w:iCs/>
          <w:color w:val="000000"/>
          <w:szCs w:val="22"/>
        </w:rPr>
        <w:t>in unpaid status</w:t>
      </w:r>
      <w:r>
        <w:rPr>
          <w:color w:val="000000"/>
          <w:szCs w:val="22"/>
        </w:rPr>
        <w:t xml:space="preserve"> in the HRIS system.</w:t>
      </w:r>
    </w:p>
    <w:p w14:paraId="0E2BA44C" w14:textId="26A4B43D" w:rsidR="001005CA" w:rsidRDefault="001005CA" w:rsidP="00BC5981">
      <w:pPr>
        <w:pStyle w:val="Style4"/>
        <w:numPr>
          <w:ilvl w:val="1"/>
          <w:numId w:val="18"/>
        </w:numPr>
        <w:ind w:left="1080"/>
      </w:pPr>
      <w:r>
        <w:t>In instances where employees are taking furlough days or hours on an intermittent basis, those employees must submit furlough days</w:t>
      </w:r>
      <w:r w:rsidR="001137EA">
        <w:t xml:space="preserve"> or hours</w:t>
      </w:r>
      <w:r>
        <w:t xml:space="preserve"> in accordance with timekeeping </w:t>
      </w:r>
      <w:r w:rsidR="003500CA">
        <w:t xml:space="preserve">process </w:t>
      </w:r>
      <w:r w:rsidR="00285336">
        <w:t xml:space="preserve">normally used by </w:t>
      </w:r>
      <w:r w:rsidR="00E16FE0">
        <w:t>the employee</w:t>
      </w:r>
      <w:r w:rsidR="00285336">
        <w:t>.</w:t>
      </w:r>
    </w:p>
    <w:p w14:paraId="3B4AA1CB" w14:textId="77777777" w:rsidR="001005CA" w:rsidRDefault="001005CA" w:rsidP="00BC5981">
      <w:pPr>
        <w:pStyle w:val="Style4"/>
        <w:numPr>
          <w:ilvl w:val="1"/>
          <w:numId w:val="18"/>
        </w:numPr>
        <w:tabs>
          <w:tab w:val="clear" w:pos="3150"/>
        </w:tabs>
        <w:ind w:left="1080"/>
      </w:pPr>
      <w:r>
        <w:t>Employees on furlough must not engage in any work</w:t>
      </w:r>
      <w:r w:rsidR="00F6228B">
        <w:t>-</w:t>
      </w:r>
      <w:r>
        <w:t xml:space="preserve">related activities during the designated furlough period. </w:t>
      </w:r>
    </w:p>
    <w:p w14:paraId="392DCCB4" w14:textId="77777777" w:rsidR="001005CA" w:rsidRDefault="001005CA" w:rsidP="009B0DEE">
      <w:pPr>
        <w:pStyle w:val="Style4"/>
        <w:numPr>
          <w:ilvl w:val="1"/>
          <w:numId w:val="18"/>
        </w:numPr>
        <w:spacing w:after="240"/>
        <w:ind w:left="1080"/>
      </w:pPr>
      <w:r>
        <w:t>Employees cannot use university accrued leave time (sick, vacation, or compensatory) in order to be compensated on designated furlough days.</w:t>
      </w:r>
    </w:p>
    <w:p w14:paraId="2D12D4B5" w14:textId="77777777" w:rsidR="001005CA" w:rsidRDefault="001005CA" w:rsidP="00BC5981">
      <w:pPr>
        <w:pStyle w:val="Style3"/>
        <w:keepNext/>
        <w:numPr>
          <w:ilvl w:val="0"/>
          <w:numId w:val="18"/>
        </w:numPr>
        <w:ind w:left="734" w:hanging="187"/>
      </w:pPr>
      <w:r>
        <w:t>Compliance</w:t>
      </w:r>
    </w:p>
    <w:p w14:paraId="4676E9E3" w14:textId="77777777" w:rsidR="001005CA" w:rsidRDefault="001005CA" w:rsidP="00BC5981">
      <w:pPr>
        <w:pStyle w:val="Style4"/>
        <w:numPr>
          <w:ilvl w:val="1"/>
          <w:numId w:val="18"/>
        </w:numPr>
        <w:tabs>
          <w:tab w:val="clear" w:pos="3150"/>
        </w:tabs>
        <w:ind w:left="1080"/>
      </w:pPr>
      <w:r>
        <w:t xml:space="preserve">Employees who fail to comply with </w:t>
      </w:r>
      <w:r w:rsidR="00024B59">
        <w:t xml:space="preserve">any provision of </w:t>
      </w:r>
      <w:r>
        <w:t xml:space="preserve">this policy </w:t>
      </w:r>
      <w:r w:rsidR="00817CA5">
        <w:t xml:space="preserve">may </w:t>
      </w:r>
      <w:r>
        <w:t>be subject to corrective action up to and including termination of university employment.</w:t>
      </w:r>
      <w:bookmarkStart w:id="6" w:name="_Toc385343020"/>
    </w:p>
    <w:p w14:paraId="5AF783E7" w14:textId="77777777" w:rsidR="001005CA" w:rsidRPr="00643423" w:rsidRDefault="001005CA" w:rsidP="00E35C51">
      <w:pPr>
        <w:pStyle w:val="Heading3"/>
      </w:pPr>
      <w:r w:rsidRPr="001705AA">
        <w:t xml:space="preserve">Responsibilities </w:t>
      </w:r>
      <w:bookmarkEnd w:id="6"/>
    </w:p>
    <w:tbl>
      <w:tblPr>
        <w:tblW w:w="0" w:type="auto"/>
        <w:tblInd w:w="-270" w:type="dxa"/>
        <w:tblBorders>
          <w:bottom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2530"/>
        <w:gridCol w:w="8540"/>
      </w:tblGrid>
      <w:tr w:rsidR="001005CA" w:rsidRPr="00916B12" w14:paraId="77443DBE" w14:textId="77777777" w:rsidTr="00A151B6">
        <w:trPr>
          <w:trHeight w:val="20"/>
          <w:tblHeader/>
        </w:trPr>
        <w:tc>
          <w:tcPr>
            <w:tcW w:w="2530" w:type="dxa"/>
            <w:tcBorders>
              <w:top w:val="nil"/>
            </w:tcBorders>
            <w:shd w:val="clear" w:color="auto" w:fill="C00000"/>
          </w:tcPr>
          <w:p w14:paraId="648C17F9" w14:textId="77777777" w:rsidR="001005CA" w:rsidRPr="00A151B6" w:rsidRDefault="001005CA" w:rsidP="00B81E79">
            <w:pPr>
              <w:rPr>
                <w:rFonts w:ascii="Arial" w:hAnsi="Arial" w:cs="Arial"/>
                <w:b/>
                <w:sz w:val="20"/>
                <w:szCs w:val="22"/>
              </w:rPr>
            </w:pPr>
            <w:r w:rsidRPr="00A151B6">
              <w:rPr>
                <w:rFonts w:ascii="Arial" w:hAnsi="Arial" w:cs="Arial"/>
                <w:b/>
                <w:spacing w:val="-4"/>
                <w:sz w:val="20"/>
                <w:szCs w:val="18"/>
              </w:rPr>
              <w:t>Position or Office</w:t>
            </w:r>
          </w:p>
        </w:tc>
        <w:tc>
          <w:tcPr>
            <w:tcW w:w="8540" w:type="dxa"/>
            <w:tcBorders>
              <w:top w:val="nil"/>
            </w:tcBorders>
            <w:shd w:val="clear" w:color="auto" w:fill="C00000"/>
          </w:tcPr>
          <w:p w14:paraId="6D808A3D" w14:textId="77777777" w:rsidR="001005CA" w:rsidRPr="00A151B6" w:rsidRDefault="001005CA" w:rsidP="00B81E79">
            <w:pPr>
              <w:rPr>
                <w:rFonts w:ascii="Arial" w:hAnsi="Arial" w:cs="Arial"/>
                <w:b/>
                <w:sz w:val="20"/>
                <w:szCs w:val="22"/>
              </w:rPr>
            </w:pPr>
            <w:r w:rsidRPr="00A151B6">
              <w:rPr>
                <w:rFonts w:ascii="Arial" w:hAnsi="Arial" w:cs="Arial"/>
                <w:b/>
                <w:sz w:val="20"/>
                <w:szCs w:val="18"/>
              </w:rPr>
              <w:t>Responsibilities</w:t>
            </w:r>
          </w:p>
        </w:tc>
      </w:tr>
      <w:tr w:rsidR="007314F4" w:rsidRPr="00916B12" w14:paraId="60DD1BF8" w14:textId="77777777" w:rsidTr="00A151B6">
        <w:trPr>
          <w:trHeight w:val="20"/>
        </w:trPr>
        <w:tc>
          <w:tcPr>
            <w:tcW w:w="2530" w:type="dxa"/>
          </w:tcPr>
          <w:p w14:paraId="10019E55" w14:textId="77777777" w:rsidR="007314F4" w:rsidRPr="00A151B6" w:rsidRDefault="007314F4" w:rsidP="001137EA">
            <w:pPr>
              <w:rPr>
                <w:rFonts w:ascii="Arial" w:hAnsi="Arial" w:cs="Arial"/>
                <w:sz w:val="18"/>
                <w:szCs w:val="22"/>
              </w:rPr>
            </w:pPr>
            <w:r w:rsidRPr="00A151B6">
              <w:rPr>
                <w:rFonts w:ascii="Arial" w:hAnsi="Arial" w:cs="Arial"/>
                <w:sz w:val="18"/>
                <w:szCs w:val="22"/>
              </w:rPr>
              <w:t>Board of Trustees</w:t>
            </w:r>
          </w:p>
        </w:tc>
        <w:tc>
          <w:tcPr>
            <w:tcW w:w="8540" w:type="dxa"/>
          </w:tcPr>
          <w:p w14:paraId="2923E38B" w14:textId="17A35052" w:rsidR="007314F4" w:rsidRPr="007B5B48" w:rsidRDefault="005E642E">
            <w:pPr>
              <w:rPr>
                <w:rFonts w:ascii="Arial" w:hAnsi="Arial" w:cs="Arial"/>
                <w:sz w:val="18"/>
                <w:szCs w:val="22"/>
              </w:rPr>
            </w:pPr>
            <w:r>
              <w:rPr>
                <w:rFonts w:ascii="Arial" w:hAnsi="Arial" w:cs="Arial"/>
                <w:sz w:val="18"/>
                <w:szCs w:val="22"/>
              </w:rPr>
              <w:t>Review</w:t>
            </w:r>
            <w:r w:rsidR="00C01760">
              <w:rPr>
                <w:rFonts w:ascii="Arial" w:hAnsi="Arial" w:cs="Arial"/>
                <w:sz w:val="18"/>
                <w:szCs w:val="22"/>
              </w:rPr>
              <w:t xml:space="preserve"> and approve </w:t>
            </w:r>
            <w:r>
              <w:rPr>
                <w:rFonts w:ascii="Arial" w:hAnsi="Arial" w:cs="Arial"/>
                <w:sz w:val="18"/>
                <w:szCs w:val="22"/>
              </w:rPr>
              <w:t xml:space="preserve">recommended </w:t>
            </w:r>
            <w:r w:rsidR="00C01760">
              <w:rPr>
                <w:rFonts w:ascii="Arial" w:hAnsi="Arial" w:cs="Arial"/>
                <w:sz w:val="18"/>
                <w:szCs w:val="22"/>
              </w:rPr>
              <w:t xml:space="preserve">university-wide </w:t>
            </w:r>
            <w:r>
              <w:rPr>
                <w:rFonts w:ascii="Arial" w:hAnsi="Arial" w:cs="Arial"/>
                <w:sz w:val="18"/>
                <w:szCs w:val="22"/>
              </w:rPr>
              <w:t xml:space="preserve">furlough plan from the </w:t>
            </w:r>
            <w:r w:rsidR="006B21DC">
              <w:rPr>
                <w:rFonts w:ascii="Arial" w:hAnsi="Arial" w:cs="Arial"/>
                <w:sz w:val="18"/>
                <w:szCs w:val="22"/>
              </w:rPr>
              <w:t>p</w:t>
            </w:r>
            <w:r>
              <w:rPr>
                <w:rFonts w:ascii="Arial" w:hAnsi="Arial" w:cs="Arial"/>
                <w:sz w:val="18"/>
                <w:szCs w:val="22"/>
              </w:rPr>
              <w:t>resident or his</w:t>
            </w:r>
            <w:r w:rsidR="00A80BA1">
              <w:rPr>
                <w:rFonts w:ascii="Arial" w:hAnsi="Arial" w:cs="Arial"/>
                <w:sz w:val="18"/>
                <w:szCs w:val="22"/>
              </w:rPr>
              <w:t xml:space="preserve"> or </w:t>
            </w:r>
            <w:r>
              <w:rPr>
                <w:rFonts w:ascii="Arial" w:hAnsi="Arial" w:cs="Arial"/>
                <w:sz w:val="18"/>
                <w:szCs w:val="22"/>
              </w:rPr>
              <w:t>her designee</w:t>
            </w:r>
            <w:r w:rsidR="007314F4" w:rsidRPr="007B5B48">
              <w:rPr>
                <w:rFonts w:ascii="Arial" w:hAnsi="Arial" w:cs="Arial"/>
                <w:sz w:val="18"/>
                <w:szCs w:val="22"/>
              </w:rPr>
              <w:t>.</w:t>
            </w:r>
            <w:r w:rsidR="00CF74F3">
              <w:rPr>
                <w:rFonts w:ascii="Arial" w:hAnsi="Arial" w:cs="Arial"/>
                <w:sz w:val="18"/>
                <w:szCs w:val="22"/>
              </w:rPr>
              <w:t xml:space="preserve">  Review unit-level furlough plans from the senior vice president for talent, culture, and human resources prior to their implementation.</w:t>
            </w:r>
          </w:p>
        </w:tc>
      </w:tr>
      <w:tr w:rsidR="00F92F48" w:rsidRPr="00916B12" w14:paraId="61D43753" w14:textId="77777777" w:rsidTr="00A151B6">
        <w:trPr>
          <w:trHeight w:val="20"/>
        </w:trPr>
        <w:tc>
          <w:tcPr>
            <w:tcW w:w="2530" w:type="dxa"/>
          </w:tcPr>
          <w:p w14:paraId="4D25D78B" w14:textId="2D277487" w:rsidR="00F92F48" w:rsidRPr="00A151B6" w:rsidRDefault="00F92F48" w:rsidP="001137EA">
            <w:pPr>
              <w:rPr>
                <w:rFonts w:ascii="Arial" w:hAnsi="Arial" w:cs="Arial"/>
                <w:sz w:val="18"/>
                <w:szCs w:val="22"/>
              </w:rPr>
            </w:pPr>
            <w:r>
              <w:rPr>
                <w:rFonts w:ascii="Arial" w:hAnsi="Arial" w:cs="Arial"/>
                <w:sz w:val="18"/>
                <w:szCs w:val="22"/>
              </w:rPr>
              <w:t>Dean/VP</w:t>
            </w:r>
          </w:p>
        </w:tc>
        <w:tc>
          <w:tcPr>
            <w:tcW w:w="8540" w:type="dxa"/>
          </w:tcPr>
          <w:p w14:paraId="3FCACAD6" w14:textId="3ADB623D" w:rsidR="00F92F48" w:rsidRDefault="00F92F48" w:rsidP="00F92F48">
            <w:pPr>
              <w:rPr>
                <w:rFonts w:ascii="Arial" w:hAnsi="Arial" w:cs="Arial"/>
                <w:sz w:val="18"/>
                <w:szCs w:val="22"/>
              </w:rPr>
            </w:pPr>
            <w:r>
              <w:rPr>
                <w:rFonts w:ascii="Arial" w:hAnsi="Arial" w:cs="Arial"/>
                <w:sz w:val="18"/>
                <w:szCs w:val="22"/>
              </w:rPr>
              <w:t>1.</w:t>
            </w:r>
            <w:r w:rsidRPr="00F92F48">
              <w:t xml:space="preserve"> </w:t>
            </w:r>
            <w:r>
              <w:t>C</w:t>
            </w:r>
            <w:r w:rsidRPr="00F92F48">
              <w:rPr>
                <w:rFonts w:ascii="Arial" w:hAnsi="Arial" w:cs="Arial"/>
                <w:sz w:val="18"/>
                <w:szCs w:val="22"/>
              </w:rPr>
              <w:t xml:space="preserve">onsult with, and receive approval from, the Office of Human Resources with respect to the creation, implementation, amendment, or termination of </w:t>
            </w:r>
            <w:r>
              <w:rPr>
                <w:rFonts w:ascii="Arial" w:hAnsi="Arial" w:cs="Arial"/>
                <w:sz w:val="18"/>
                <w:szCs w:val="22"/>
              </w:rPr>
              <w:t xml:space="preserve">a unit level furlough </w:t>
            </w:r>
            <w:r w:rsidRPr="00F92F48">
              <w:rPr>
                <w:rFonts w:ascii="Arial" w:hAnsi="Arial" w:cs="Arial"/>
                <w:sz w:val="18"/>
                <w:szCs w:val="22"/>
              </w:rPr>
              <w:t>plan.</w:t>
            </w:r>
          </w:p>
        </w:tc>
      </w:tr>
      <w:tr w:rsidR="00890263" w:rsidRPr="00916B12" w14:paraId="581C3AC8" w14:textId="77777777" w:rsidTr="00A151B6">
        <w:trPr>
          <w:trHeight w:val="20"/>
        </w:trPr>
        <w:tc>
          <w:tcPr>
            <w:tcW w:w="2530" w:type="dxa"/>
          </w:tcPr>
          <w:p w14:paraId="1D86D615" w14:textId="77777777" w:rsidR="00890263" w:rsidRPr="00A151B6" w:rsidRDefault="00890263" w:rsidP="001137EA">
            <w:pPr>
              <w:rPr>
                <w:rFonts w:ascii="Arial" w:hAnsi="Arial" w:cs="Arial"/>
                <w:sz w:val="18"/>
                <w:szCs w:val="22"/>
              </w:rPr>
            </w:pPr>
            <w:r w:rsidRPr="00A151B6">
              <w:rPr>
                <w:rFonts w:ascii="Arial" w:hAnsi="Arial" w:cs="Arial"/>
                <w:sz w:val="18"/>
                <w:szCs w:val="22"/>
              </w:rPr>
              <w:t>Employee (on furlough)</w:t>
            </w:r>
          </w:p>
        </w:tc>
        <w:tc>
          <w:tcPr>
            <w:tcW w:w="8540" w:type="dxa"/>
          </w:tcPr>
          <w:p w14:paraId="58CFA710" w14:textId="6F4D0A31" w:rsidR="00D145AF" w:rsidRPr="00A151B6" w:rsidRDefault="00D145AF" w:rsidP="009B0DEE">
            <w:pPr>
              <w:pStyle w:val="ListParagraph"/>
              <w:numPr>
                <w:ilvl w:val="0"/>
                <w:numId w:val="28"/>
              </w:numPr>
              <w:ind w:left="304" w:hanging="270"/>
              <w:rPr>
                <w:rFonts w:ascii="Arial" w:hAnsi="Arial" w:cs="Arial"/>
                <w:sz w:val="18"/>
                <w:szCs w:val="22"/>
              </w:rPr>
            </w:pPr>
            <w:r w:rsidRPr="00A151B6">
              <w:rPr>
                <w:rFonts w:ascii="Arial" w:hAnsi="Arial" w:cs="Arial"/>
                <w:sz w:val="18"/>
                <w:szCs w:val="22"/>
              </w:rPr>
              <w:t>When applicable, choose furlough days or hours</w:t>
            </w:r>
            <w:r w:rsidR="00DB09C2">
              <w:rPr>
                <w:rFonts w:ascii="Arial" w:hAnsi="Arial" w:cs="Arial"/>
                <w:sz w:val="18"/>
                <w:szCs w:val="22"/>
              </w:rPr>
              <w:t>.</w:t>
            </w:r>
          </w:p>
          <w:p w14:paraId="3148FCEF" w14:textId="798CE0AD" w:rsidR="001137EA" w:rsidRPr="00A151B6" w:rsidRDefault="001137EA" w:rsidP="00C9478A">
            <w:pPr>
              <w:pStyle w:val="ListParagraph"/>
              <w:numPr>
                <w:ilvl w:val="0"/>
                <w:numId w:val="28"/>
              </w:numPr>
              <w:ind w:left="304" w:hanging="270"/>
              <w:rPr>
                <w:rFonts w:ascii="Arial" w:hAnsi="Arial" w:cs="Arial"/>
                <w:sz w:val="18"/>
                <w:szCs w:val="22"/>
              </w:rPr>
            </w:pPr>
            <w:r w:rsidRPr="00A151B6">
              <w:rPr>
                <w:rFonts w:ascii="Arial" w:hAnsi="Arial" w:cs="Arial"/>
                <w:sz w:val="18"/>
                <w:szCs w:val="22"/>
              </w:rPr>
              <w:t xml:space="preserve">Submit furlough days or hours in accordance with unit’s timekeeping </w:t>
            </w:r>
            <w:r w:rsidR="003500CA">
              <w:rPr>
                <w:rFonts w:ascii="Arial" w:hAnsi="Arial" w:cs="Arial"/>
                <w:sz w:val="18"/>
                <w:szCs w:val="22"/>
              </w:rPr>
              <w:t xml:space="preserve">process </w:t>
            </w:r>
            <w:r w:rsidRPr="00A151B6">
              <w:rPr>
                <w:rFonts w:ascii="Arial" w:hAnsi="Arial" w:cs="Arial"/>
                <w:sz w:val="18"/>
                <w:szCs w:val="22"/>
              </w:rPr>
              <w:t>if taking furlough days or hours on intermittent basis.</w:t>
            </w:r>
          </w:p>
        </w:tc>
      </w:tr>
      <w:tr w:rsidR="002A06C2" w:rsidRPr="00916B12" w14:paraId="756CBC5B" w14:textId="77777777" w:rsidTr="00A151B6">
        <w:trPr>
          <w:trHeight w:val="20"/>
        </w:trPr>
        <w:tc>
          <w:tcPr>
            <w:tcW w:w="2530" w:type="dxa"/>
          </w:tcPr>
          <w:p w14:paraId="6C3F656D" w14:textId="2B71884F" w:rsidR="002A06C2" w:rsidRPr="00A151B6" w:rsidRDefault="002A06C2" w:rsidP="001137EA">
            <w:pPr>
              <w:rPr>
                <w:rFonts w:ascii="Arial" w:hAnsi="Arial" w:cs="Arial"/>
                <w:sz w:val="18"/>
                <w:szCs w:val="22"/>
              </w:rPr>
            </w:pPr>
            <w:r>
              <w:rPr>
                <w:rFonts w:ascii="Arial" w:hAnsi="Arial" w:cs="Arial"/>
                <w:sz w:val="18"/>
                <w:szCs w:val="22"/>
              </w:rPr>
              <w:t>Office of Human Resources</w:t>
            </w:r>
          </w:p>
        </w:tc>
        <w:tc>
          <w:tcPr>
            <w:tcW w:w="8540" w:type="dxa"/>
          </w:tcPr>
          <w:p w14:paraId="52DDF7FF" w14:textId="77777777" w:rsidR="002A06C2" w:rsidRDefault="00237DBF" w:rsidP="00237DBF">
            <w:pPr>
              <w:ind w:left="34"/>
              <w:rPr>
                <w:rFonts w:ascii="Arial" w:hAnsi="Arial" w:cs="Arial"/>
                <w:sz w:val="18"/>
                <w:szCs w:val="22"/>
              </w:rPr>
            </w:pPr>
            <w:r>
              <w:rPr>
                <w:rFonts w:ascii="Arial" w:hAnsi="Arial" w:cs="Arial"/>
                <w:sz w:val="18"/>
                <w:szCs w:val="22"/>
              </w:rPr>
              <w:t>1.</w:t>
            </w:r>
            <w:r w:rsidR="00F92F48">
              <w:rPr>
                <w:rFonts w:ascii="Arial" w:hAnsi="Arial" w:cs="Arial"/>
                <w:sz w:val="18"/>
                <w:szCs w:val="22"/>
              </w:rPr>
              <w:t xml:space="preserve">Review </w:t>
            </w:r>
            <w:r>
              <w:rPr>
                <w:rFonts w:ascii="Arial" w:hAnsi="Arial" w:cs="Arial"/>
                <w:sz w:val="18"/>
                <w:szCs w:val="22"/>
              </w:rPr>
              <w:t xml:space="preserve">the creation, implementation, amendment, or termination of </w:t>
            </w:r>
            <w:r w:rsidR="00F92F48">
              <w:rPr>
                <w:rFonts w:ascii="Arial" w:hAnsi="Arial" w:cs="Arial"/>
                <w:sz w:val="18"/>
                <w:szCs w:val="22"/>
              </w:rPr>
              <w:t>unit-level furlough plans and approve</w:t>
            </w:r>
            <w:r>
              <w:rPr>
                <w:rFonts w:ascii="Arial" w:hAnsi="Arial" w:cs="Arial"/>
                <w:sz w:val="18"/>
                <w:szCs w:val="22"/>
              </w:rPr>
              <w:t xml:space="preserve"> as appropriate.</w:t>
            </w:r>
          </w:p>
          <w:p w14:paraId="57230467" w14:textId="61BAF68E" w:rsidR="00237DBF" w:rsidRPr="002A06C2" w:rsidRDefault="00237DBF" w:rsidP="00237DBF">
            <w:pPr>
              <w:ind w:left="34"/>
              <w:rPr>
                <w:rFonts w:ascii="Arial" w:hAnsi="Arial" w:cs="Arial"/>
                <w:sz w:val="18"/>
                <w:szCs w:val="22"/>
              </w:rPr>
            </w:pPr>
            <w:r>
              <w:rPr>
                <w:rFonts w:ascii="Arial" w:hAnsi="Arial" w:cs="Arial"/>
                <w:sz w:val="18"/>
                <w:szCs w:val="22"/>
              </w:rPr>
              <w:t>2.</w:t>
            </w:r>
            <w:r w:rsidRPr="00237DBF">
              <w:t xml:space="preserve"> </w:t>
            </w:r>
            <w:r>
              <w:rPr>
                <w:rFonts w:ascii="Arial" w:hAnsi="Arial" w:cs="Arial"/>
                <w:sz w:val="18"/>
                <w:szCs w:val="22"/>
              </w:rPr>
              <w:t>C</w:t>
            </w:r>
            <w:r w:rsidRPr="00237DBF">
              <w:rPr>
                <w:rFonts w:ascii="Arial" w:hAnsi="Arial" w:cs="Arial"/>
                <w:sz w:val="18"/>
                <w:szCs w:val="22"/>
              </w:rPr>
              <w:t>oordinate with unit(s) on the implementation plans for university-wide and unit-level furloughs.</w:t>
            </w:r>
          </w:p>
        </w:tc>
      </w:tr>
      <w:tr w:rsidR="000A29E4" w:rsidRPr="00916B12" w14:paraId="54F25812" w14:textId="77777777" w:rsidTr="00A151B6">
        <w:trPr>
          <w:trHeight w:val="20"/>
        </w:trPr>
        <w:tc>
          <w:tcPr>
            <w:tcW w:w="2530" w:type="dxa"/>
          </w:tcPr>
          <w:p w14:paraId="4E080251" w14:textId="77777777" w:rsidR="000A29E4" w:rsidRPr="00A151B6" w:rsidRDefault="000A29E4" w:rsidP="00491B37">
            <w:pPr>
              <w:rPr>
                <w:rFonts w:ascii="Arial" w:hAnsi="Arial" w:cs="Arial"/>
                <w:sz w:val="18"/>
                <w:szCs w:val="22"/>
              </w:rPr>
            </w:pPr>
            <w:r w:rsidRPr="00A151B6">
              <w:rPr>
                <w:rFonts w:ascii="Arial" w:hAnsi="Arial" w:cs="Arial"/>
                <w:sz w:val="18"/>
                <w:szCs w:val="22"/>
              </w:rPr>
              <w:t>President</w:t>
            </w:r>
          </w:p>
        </w:tc>
        <w:tc>
          <w:tcPr>
            <w:tcW w:w="8540" w:type="dxa"/>
          </w:tcPr>
          <w:p w14:paraId="244DBA57" w14:textId="77777777" w:rsidR="000A29E4" w:rsidRPr="00A151B6" w:rsidRDefault="007314F4">
            <w:pPr>
              <w:rPr>
                <w:rFonts w:ascii="Arial" w:hAnsi="Arial" w:cs="Arial"/>
                <w:sz w:val="18"/>
                <w:szCs w:val="22"/>
              </w:rPr>
            </w:pPr>
            <w:r w:rsidRPr="00A151B6">
              <w:rPr>
                <w:rFonts w:ascii="Arial" w:hAnsi="Arial" w:cs="Arial"/>
                <w:sz w:val="18"/>
                <w:szCs w:val="22"/>
              </w:rPr>
              <w:t>C</w:t>
            </w:r>
            <w:r w:rsidR="000A29E4" w:rsidRPr="00A151B6">
              <w:rPr>
                <w:rFonts w:ascii="Arial" w:hAnsi="Arial" w:cs="Arial"/>
                <w:sz w:val="18"/>
                <w:szCs w:val="22"/>
              </w:rPr>
              <w:t xml:space="preserve">onsult with the </w:t>
            </w:r>
            <w:r w:rsidR="00C01760">
              <w:rPr>
                <w:rFonts w:ascii="Arial" w:hAnsi="Arial" w:cs="Arial"/>
                <w:sz w:val="18"/>
                <w:szCs w:val="22"/>
              </w:rPr>
              <w:t xml:space="preserve">Senior Executive Team, recommend, and present university-wide furlough plan to the Board of Trustees.  </w:t>
            </w:r>
          </w:p>
        </w:tc>
      </w:tr>
      <w:tr w:rsidR="000A29E4" w:rsidRPr="00916B12" w14:paraId="02C5C76C" w14:textId="77777777" w:rsidTr="00A151B6">
        <w:trPr>
          <w:trHeight w:val="20"/>
        </w:trPr>
        <w:tc>
          <w:tcPr>
            <w:tcW w:w="2530" w:type="dxa"/>
          </w:tcPr>
          <w:p w14:paraId="70299AC7" w14:textId="77777777" w:rsidR="000A29E4" w:rsidRPr="00A151B6" w:rsidRDefault="000A29E4">
            <w:pPr>
              <w:rPr>
                <w:rFonts w:ascii="Arial" w:hAnsi="Arial" w:cs="Arial"/>
                <w:sz w:val="18"/>
                <w:szCs w:val="22"/>
              </w:rPr>
            </w:pPr>
            <w:r w:rsidRPr="00A151B6">
              <w:rPr>
                <w:rFonts w:ascii="Arial" w:hAnsi="Arial" w:cs="Arial"/>
                <w:sz w:val="18"/>
                <w:szCs w:val="22"/>
              </w:rPr>
              <w:t xml:space="preserve">Senior </w:t>
            </w:r>
            <w:r w:rsidR="00592973">
              <w:rPr>
                <w:rFonts w:ascii="Arial" w:hAnsi="Arial" w:cs="Arial"/>
                <w:sz w:val="18"/>
                <w:szCs w:val="22"/>
              </w:rPr>
              <w:t>Executive Team</w:t>
            </w:r>
          </w:p>
        </w:tc>
        <w:tc>
          <w:tcPr>
            <w:tcW w:w="8540" w:type="dxa"/>
          </w:tcPr>
          <w:p w14:paraId="0723C83F" w14:textId="77777777" w:rsidR="000A29E4" w:rsidRPr="00A151B6" w:rsidRDefault="000A29E4" w:rsidP="001137EA">
            <w:pPr>
              <w:rPr>
                <w:rFonts w:ascii="Arial" w:hAnsi="Arial" w:cs="Arial"/>
                <w:sz w:val="18"/>
                <w:szCs w:val="22"/>
              </w:rPr>
            </w:pPr>
            <w:r w:rsidRPr="00A151B6">
              <w:rPr>
                <w:rFonts w:ascii="Arial" w:hAnsi="Arial" w:cs="Arial"/>
                <w:sz w:val="18"/>
                <w:szCs w:val="22"/>
              </w:rPr>
              <w:t xml:space="preserve">Consult with president on decision to implement, amend, or terminate any </w:t>
            </w:r>
            <w:r w:rsidR="00A50B1C">
              <w:rPr>
                <w:rFonts w:ascii="Arial" w:hAnsi="Arial" w:cs="Arial"/>
                <w:sz w:val="18"/>
                <w:szCs w:val="22"/>
              </w:rPr>
              <w:t xml:space="preserve">university-wide </w:t>
            </w:r>
            <w:r w:rsidRPr="00A151B6">
              <w:rPr>
                <w:rFonts w:ascii="Arial" w:hAnsi="Arial" w:cs="Arial"/>
                <w:sz w:val="18"/>
                <w:szCs w:val="22"/>
              </w:rPr>
              <w:t xml:space="preserve">furlough </w:t>
            </w:r>
            <w:r w:rsidR="001137EA" w:rsidRPr="00A151B6">
              <w:rPr>
                <w:rFonts w:ascii="Arial" w:hAnsi="Arial" w:cs="Arial"/>
                <w:sz w:val="18"/>
                <w:szCs w:val="22"/>
              </w:rPr>
              <w:t xml:space="preserve">and/or </w:t>
            </w:r>
            <w:r w:rsidRPr="00A151B6">
              <w:rPr>
                <w:rFonts w:ascii="Arial" w:hAnsi="Arial" w:cs="Arial"/>
                <w:sz w:val="18"/>
                <w:szCs w:val="22"/>
              </w:rPr>
              <w:t>furlough plan</w:t>
            </w:r>
            <w:r w:rsidR="00D145AF" w:rsidRPr="00A151B6">
              <w:rPr>
                <w:rFonts w:ascii="Arial" w:hAnsi="Arial" w:cs="Arial"/>
                <w:sz w:val="18"/>
                <w:szCs w:val="22"/>
              </w:rPr>
              <w:t>.</w:t>
            </w:r>
          </w:p>
        </w:tc>
      </w:tr>
    </w:tbl>
    <w:p w14:paraId="39248391" w14:textId="77777777" w:rsidR="001005CA" w:rsidRPr="00643423" w:rsidRDefault="001005CA" w:rsidP="00E35C51">
      <w:pPr>
        <w:pStyle w:val="Heading3"/>
        <w:rPr>
          <w:i/>
        </w:rPr>
      </w:pPr>
      <w:bookmarkStart w:id="7" w:name="_Toc385343021"/>
      <w:r w:rsidRPr="001705AA">
        <w:t xml:space="preserve">Resources </w:t>
      </w:r>
      <w:bookmarkEnd w:id="7"/>
    </w:p>
    <w:p w14:paraId="48D82FB6" w14:textId="77777777" w:rsidR="001005CA" w:rsidRDefault="001005CA" w:rsidP="001005CA">
      <w:pPr>
        <w:spacing w:before="240"/>
      </w:pPr>
      <w:r>
        <w:t>Governance Documents</w:t>
      </w:r>
    </w:p>
    <w:p w14:paraId="28AB3162" w14:textId="77777777" w:rsidR="00A406BF" w:rsidRDefault="00A406BF" w:rsidP="001005CA">
      <w:pPr>
        <w:ind w:left="180"/>
      </w:pPr>
      <w:r w:rsidRPr="00A406BF">
        <w:t>Bylaws of the Board of Trustees of The Ohio State University</w:t>
      </w:r>
      <w:r>
        <w:t xml:space="preserve">, </w:t>
      </w:r>
      <w:hyperlink r:id="rId16" w:history="1">
        <w:r w:rsidRPr="00A406BF">
          <w:rPr>
            <w:rStyle w:val="Hyperlink"/>
            <w:shd w:val="clear" w:color="auto" w:fill="FFFFFF"/>
          </w:rPr>
          <w:t>3335-1-08(E)</w:t>
        </w:r>
      </w:hyperlink>
    </w:p>
    <w:p w14:paraId="4A925564" w14:textId="77777777" w:rsidR="001005CA" w:rsidRDefault="001005CA" w:rsidP="001005CA">
      <w:pPr>
        <w:ind w:left="180"/>
      </w:pPr>
      <w:r w:rsidRPr="003C798B">
        <w:t>Comprehensive Emergency Management Plan,</w:t>
      </w:r>
      <w:r w:rsidRPr="008763FE">
        <w:rPr>
          <w:color w:val="0070C0"/>
        </w:rPr>
        <w:t xml:space="preserve"> </w:t>
      </w:r>
      <w:hyperlink r:id="rId17" w:history="1">
        <w:r w:rsidRPr="003C798B">
          <w:rPr>
            <w:rStyle w:val="Hyperlink"/>
          </w:rPr>
          <w:t>dps.osu.edu/sites/default/files/cemp_2017.pdf</w:t>
        </w:r>
      </w:hyperlink>
    </w:p>
    <w:p w14:paraId="6AE2C088" w14:textId="77777777" w:rsidR="001005CA" w:rsidRDefault="001005CA" w:rsidP="001005CA">
      <w:pPr>
        <w:ind w:left="180"/>
        <w:rPr>
          <w:color w:val="0070C0"/>
        </w:rPr>
      </w:pPr>
      <w:r>
        <w:t>Disaster Preparedness and University State of Emergency</w:t>
      </w:r>
      <w:r w:rsidR="00E22AFE">
        <w:t xml:space="preserve"> policy</w:t>
      </w:r>
      <w:r>
        <w:t xml:space="preserve">, </w:t>
      </w:r>
      <w:hyperlink r:id="rId18" w:history="1">
        <w:r w:rsidRPr="008763FE">
          <w:rPr>
            <w:rStyle w:val="Hyperlink"/>
          </w:rPr>
          <w:t>hr.osu.edu/wp-content/uploads/policy617.pdf</w:t>
        </w:r>
      </w:hyperlink>
    </w:p>
    <w:p w14:paraId="18010E21" w14:textId="77777777" w:rsidR="001005CA" w:rsidRDefault="001005CA" w:rsidP="001005CA">
      <w:pPr>
        <w:ind w:left="180"/>
        <w:rPr>
          <w:rStyle w:val="Hyperlink"/>
        </w:rPr>
      </w:pPr>
      <w:r>
        <w:lastRenderedPageBreak/>
        <w:t xml:space="preserve">University Faculty Rules, </w:t>
      </w:r>
      <w:hyperlink r:id="rId19" w:history="1">
        <w:r w:rsidRPr="008B1498">
          <w:rPr>
            <w:rStyle w:val="Hyperlink"/>
          </w:rPr>
          <w:t>trustees.osu.edu/bylaws-and-rules/university-faculty-rules</w:t>
        </w:r>
      </w:hyperlink>
    </w:p>
    <w:p w14:paraId="246B70A9" w14:textId="77777777" w:rsidR="001005CA" w:rsidRDefault="001005CA" w:rsidP="001005CA">
      <w:pPr>
        <w:spacing w:before="240"/>
      </w:pPr>
      <w:r>
        <w:t>Additional Guidance</w:t>
      </w:r>
    </w:p>
    <w:p w14:paraId="48CDB8F8" w14:textId="77777777" w:rsidR="00920217" w:rsidRDefault="002F7FFC" w:rsidP="002F7FFC">
      <w:pPr>
        <w:ind w:firstLine="180"/>
        <w:rPr>
          <w:rStyle w:val="Hyperlink"/>
        </w:rPr>
      </w:pPr>
      <w:r w:rsidRPr="008763FE">
        <w:t>Benefits Eligibility</w:t>
      </w:r>
      <w:r>
        <w:t xml:space="preserve">, </w:t>
      </w:r>
      <w:hyperlink r:id="rId20" w:history="1">
        <w:r w:rsidRPr="008B1498">
          <w:rPr>
            <w:rStyle w:val="Hyperlink"/>
          </w:rPr>
          <w:t>hr.osu.edu/benefits/eligibility</w:t>
        </w:r>
      </w:hyperlink>
    </w:p>
    <w:p w14:paraId="173DD711" w14:textId="77777777" w:rsidR="00805881" w:rsidRPr="00BC1295" w:rsidRDefault="00805881" w:rsidP="002F7FFC">
      <w:pPr>
        <w:ind w:firstLine="180"/>
      </w:pPr>
      <w:r>
        <w:rPr>
          <w:rStyle w:val="Hyperlink"/>
          <w:color w:val="auto"/>
          <w:u w:val="none"/>
        </w:rPr>
        <w:t xml:space="preserve">Ohio Department of Job and Family Services, Unemployment Compensation, </w:t>
      </w:r>
      <w:hyperlink r:id="rId21" w:history="1">
        <w:r w:rsidRPr="00805881">
          <w:rPr>
            <w:rStyle w:val="Hyperlink"/>
          </w:rPr>
          <w:t>unemploymenthelp.ohio.gov/</w:t>
        </w:r>
      </w:hyperlink>
    </w:p>
    <w:p w14:paraId="3A7059E7" w14:textId="77777777" w:rsidR="001005CA" w:rsidRPr="00643423" w:rsidRDefault="001005CA" w:rsidP="00E35C51">
      <w:pPr>
        <w:pStyle w:val="Heading3"/>
        <w:rPr>
          <w:i/>
        </w:rPr>
      </w:pPr>
      <w:bookmarkStart w:id="8" w:name="_Toc385343022"/>
      <w:r w:rsidRPr="001705AA">
        <w:t>Contacts</w:t>
      </w:r>
      <w:bookmarkEnd w:id="8"/>
    </w:p>
    <w:tbl>
      <w:tblPr>
        <w:tblW w:w="0" w:type="auto"/>
        <w:tblInd w:w="43" w:type="dxa"/>
        <w:tblBorders>
          <w:bottom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2690"/>
        <w:gridCol w:w="3496"/>
        <w:gridCol w:w="1878"/>
        <w:gridCol w:w="2693"/>
      </w:tblGrid>
      <w:tr w:rsidR="001005CA" w:rsidRPr="001705AA" w14:paraId="2DE860D8" w14:textId="77777777" w:rsidTr="00050A20">
        <w:trPr>
          <w:trHeight w:val="20"/>
          <w:tblHeader/>
        </w:trPr>
        <w:tc>
          <w:tcPr>
            <w:tcW w:w="2690" w:type="dxa"/>
            <w:tcBorders>
              <w:bottom w:val="single" w:sz="4" w:space="0" w:color="000000"/>
            </w:tcBorders>
            <w:shd w:val="clear" w:color="auto" w:fill="C00000"/>
          </w:tcPr>
          <w:p w14:paraId="0335CBA3" w14:textId="77777777" w:rsidR="001005CA" w:rsidRPr="001705AA" w:rsidRDefault="001005CA" w:rsidP="00B81E79">
            <w:pPr>
              <w:rPr>
                <w:rFonts w:ascii="Arial" w:hAnsi="Arial" w:cs="Arial"/>
                <w:b/>
                <w:sz w:val="20"/>
              </w:rPr>
            </w:pPr>
            <w:r w:rsidRPr="001705AA">
              <w:rPr>
                <w:rFonts w:ascii="Arial" w:hAnsi="Arial" w:cs="Arial"/>
                <w:b/>
                <w:spacing w:val="-4"/>
                <w:sz w:val="20"/>
              </w:rPr>
              <w:t>Subject</w:t>
            </w:r>
          </w:p>
        </w:tc>
        <w:tc>
          <w:tcPr>
            <w:tcW w:w="3496" w:type="dxa"/>
            <w:tcBorders>
              <w:bottom w:val="single" w:sz="4" w:space="0" w:color="000000"/>
            </w:tcBorders>
            <w:shd w:val="clear" w:color="auto" w:fill="C00000"/>
          </w:tcPr>
          <w:p w14:paraId="41D1E217" w14:textId="77777777" w:rsidR="001005CA" w:rsidRPr="001705AA" w:rsidRDefault="001005CA" w:rsidP="00B81E79">
            <w:pPr>
              <w:rPr>
                <w:rFonts w:ascii="Arial" w:hAnsi="Arial" w:cs="Arial"/>
                <w:b/>
                <w:sz w:val="20"/>
              </w:rPr>
            </w:pPr>
            <w:r w:rsidRPr="001705AA">
              <w:rPr>
                <w:rFonts w:ascii="Arial" w:hAnsi="Arial" w:cs="Arial"/>
                <w:b/>
                <w:sz w:val="20"/>
              </w:rPr>
              <w:t>Office</w:t>
            </w:r>
          </w:p>
        </w:tc>
        <w:tc>
          <w:tcPr>
            <w:tcW w:w="1878" w:type="dxa"/>
            <w:tcBorders>
              <w:bottom w:val="single" w:sz="4" w:space="0" w:color="000000"/>
            </w:tcBorders>
            <w:shd w:val="clear" w:color="auto" w:fill="C00000"/>
          </w:tcPr>
          <w:p w14:paraId="2BDB56D7" w14:textId="77777777" w:rsidR="001005CA" w:rsidRPr="001705AA" w:rsidRDefault="001005CA" w:rsidP="00B81E79">
            <w:pPr>
              <w:rPr>
                <w:rFonts w:ascii="Arial" w:hAnsi="Arial" w:cs="Arial"/>
                <w:b/>
                <w:sz w:val="20"/>
              </w:rPr>
            </w:pPr>
            <w:r w:rsidRPr="001705AA">
              <w:rPr>
                <w:rFonts w:ascii="Arial" w:hAnsi="Arial" w:cs="Arial"/>
                <w:b/>
                <w:sz w:val="20"/>
              </w:rPr>
              <w:t>Telephone</w:t>
            </w:r>
          </w:p>
        </w:tc>
        <w:tc>
          <w:tcPr>
            <w:tcW w:w="2693" w:type="dxa"/>
            <w:tcBorders>
              <w:bottom w:val="single" w:sz="4" w:space="0" w:color="000000"/>
            </w:tcBorders>
            <w:shd w:val="clear" w:color="auto" w:fill="C00000"/>
          </w:tcPr>
          <w:p w14:paraId="189F2F5A" w14:textId="77777777" w:rsidR="001005CA" w:rsidRPr="001705AA" w:rsidRDefault="001005CA" w:rsidP="00B81E79">
            <w:pPr>
              <w:rPr>
                <w:rFonts w:ascii="Arial" w:hAnsi="Arial" w:cs="Arial"/>
                <w:b/>
                <w:sz w:val="20"/>
              </w:rPr>
            </w:pPr>
            <w:r w:rsidRPr="001705AA">
              <w:rPr>
                <w:rFonts w:ascii="Arial" w:hAnsi="Arial" w:cs="Arial"/>
                <w:b/>
                <w:sz w:val="20"/>
              </w:rPr>
              <w:t>E-mail/URL</w:t>
            </w:r>
          </w:p>
        </w:tc>
      </w:tr>
      <w:tr w:rsidR="00050A20" w:rsidRPr="001705AA" w14:paraId="380A94B5" w14:textId="77777777" w:rsidTr="00BC1295">
        <w:tblPrEx>
          <w:tblBorders>
            <w:top w:val="single" w:sz="4" w:space="0" w:color="000000"/>
            <w:left w:val="single" w:sz="4" w:space="0" w:color="000000"/>
            <w:right w:val="single" w:sz="4" w:space="0" w:color="000000"/>
          </w:tblBorders>
        </w:tblPrEx>
        <w:tc>
          <w:tcPr>
            <w:tcW w:w="2690" w:type="dxa"/>
            <w:tcBorders>
              <w:bottom w:val="single" w:sz="4" w:space="0" w:color="auto"/>
            </w:tcBorders>
          </w:tcPr>
          <w:p w14:paraId="46D80D71" w14:textId="77777777" w:rsidR="00050A20" w:rsidDel="00817CA5" w:rsidRDefault="00050A20" w:rsidP="00050A20">
            <w:pPr>
              <w:rPr>
                <w:rFonts w:ascii="Arial" w:hAnsi="Arial" w:cs="Arial"/>
                <w:spacing w:val="-2"/>
                <w:sz w:val="18"/>
              </w:rPr>
            </w:pPr>
            <w:r>
              <w:rPr>
                <w:rFonts w:ascii="Arial" w:hAnsi="Arial" w:cs="Arial"/>
                <w:spacing w:val="-2"/>
                <w:sz w:val="18"/>
              </w:rPr>
              <w:t xml:space="preserve">Payroll questions </w:t>
            </w:r>
          </w:p>
        </w:tc>
        <w:tc>
          <w:tcPr>
            <w:tcW w:w="3496" w:type="dxa"/>
            <w:tcBorders>
              <w:bottom w:val="single" w:sz="4" w:space="0" w:color="auto"/>
            </w:tcBorders>
          </w:tcPr>
          <w:p w14:paraId="6988931F" w14:textId="77777777" w:rsidR="00050A20" w:rsidRDefault="00050A20" w:rsidP="00050A20">
            <w:pPr>
              <w:rPr>
                <w:rFonts w:ascii="Arial" w:hAnsi="Arial" w:cs="Arial"/>
                <w:spacing w:val="-2"/>
                <w:sz w:val="18"/>
              </w:rPr>
            </w:pPr>
            <w:r w:rsidRPr="00285336">
              <w:rPr>
                <w:rFonts w:ascii="Arial" w:hAnsi="Arial" w:cs="Arial"/>
                <w:spacing w:val="-2"/>
                <w:sz w:val="18"/>
              </w:rPr>
              <w:t>Payroll Services, Office of Business and Finance</w:t>
            </w:r>
          </w:p>
        </w:tc>
        <w:tc>
          <w:tcPr>
            <w:tcW w:w="1878" w:type="dxa"/>
            <w:tcBorders>
              <w:bottom w:val="single" w:sz="4" w:space="0" w:color="auto"/>
            </w:tcBorders>
          </w:tcPr>
          <w:p w14:paraId="3780FBC1" w14:textId="77777777" w:rsidR="00050A20" w:rsidRDefault="00050A20" w:rsidP="00050A20">
            <w:pPr>
              <w:rPr>
                <w:rFonts w:ascii="Arial" w:hAnsi="Arial" w:cs="Arial"/>
                <w:spacing w:val="-2"/>
                <w:sz w:val="18"/>
              </w:rPr>
            </w:pPr>
            <w:r w:rsidRPr="00285336">
              <w:rPr>
                <w:rFonts w:ascii="Arial" w:hAnsi="Arial" w:cs="Arial"/>
                <w:spacing w:val="-2"/>
                <w:sz w:val="18"/>
              </w:rPr>
              <w:t>614-292-2311</w:t>
            </w:r>
          </w:p>
        </w:tc>
        <w:tc>
          <w:tcPr>
            <w:tcW w:w="2693" w:type="dxa"/>
            <w:tcBorders>
              <w:bottom w:val="single" w:sz="4" w:space="0" w:color="auto"/>
            </w:tcBorders>
          </w:tcPr>
          <w:p w14:paraId="6A46FFBD" w14:textId="77777777" w:rsidR="00050A20" w:rsidRDefault="00876880" w:rsidP="00050A20">
            <w:pPr>
              <w:spacing w:after="60"/>
              <w:rPr>
                <w:rFonts w:ascii="Arial" w:hAnsi="Arial" w:cs="Arial"/>
                <w:sz w:val="18"/>
                <w:szCs w:val="18"/>
              </w:rPr>
            </w:pPr>
            <w:hyperlink r:id="rId22" w:history="1">
              <w:r w:rsidR="00050A20" w:rsidRPr="00D32C1A">
                <w:rPr>
                  <w:rStyle w:val="Hyperlink"/>
                  <w:rFonts w:ascii="Arial" w:hAnsi="Arial" w:cs="Arial"/>
                  <w:sz w:val="18"/>
                  <w:szCs w:val="18"/>
                </w:rPr>
                <w:t>payroll@osu.edu</w:t>
              </w:r>
            </w:hyperlink>
          </w:p>
          <w:p w14:paraId="40CDF3B1" w14:textId="77777777" w:rsidR="00050A20" w:rsidDel="00E1659B" w:rsidRDefault="00876880" w:rsidP="00050A20">
            <w:hyperlink r:id="rId23" w:history="1">
              <w:r w:rsidR="00050A20" w:rsidRPr="00050A20">
                <w:rPr>
                  <w:rStyle w:val="Hyperlink"/>
                  <w:rFonts w:ascii="Arial" w:hAnsi="Arial" w:cs="Arial"/>
                  <w:sz w:val="18"/>
                  <w:szCs w:val="18"/>
                </w:rPr>
                <w:t>busfin.osu.edu/buy-schedule-travel/accounts-payable/payroll-services</w:t>
              </w:r>
            </w:hyperlink>
          </w:p>
        </w:tc>
      </w:tr>
      <w:tr w:rsidR="00050A20" w:rsidRPr="001705AA" w14:paraId="7153D446" w14:textId="77777777" w:rsidTr="00050A20">
        <w:tblPrEx>
          <w:tblBorders>
            <w:top w:val="single" w:sz="4" w:space="0" w:color="000000"/>
            <w:left w:val="single" w:sz="4" w:space="0" w:color="000000"/>
            <w:right w:val="single" w:sz="4" w:space="0" w:color="000000"/>
          </w:tblBorders>
        </w:tblPrEx>
        <w:tc>
          <w:tcPr>
            <w:tcW w:w="2690" w:type="dxa"/>
          </w:tcPr>
          <w:p w14:paraId="08F7C191" w14:textId="77777777" w:rsidR="00050A20" w:rsidRPr="001705AA" w:rsidRDefault="00050A20" w:rsidP="00050A20">
            <w:pPr>
              <w:rPr>
                <w:rFonts w:ascii="Arial" w:hAnsi="Arial" w:cs="Arial"/>
                <w:spacing w:val="-2"/>
                <w:sz w:val="18"/>
              </w:rPr>
            </w:pPr>
            <w:r>
              <w:rPr>
                <w:rFonts w:ascii="Arial" w:hAnsi="Arial" w:cs="Arial"/>
                <w:spacing w:val="-2"/>
                <w:sz w:val="18"/>
              </w:rPr>
              <w:t>Policy questions</w:t>
            </w:r>
          </w:p>
        </w:tc>
        <w:tc>
          <w:tcPr>
            <w:tcW w:w="3496" w:type="dxa"/>
          </w:tcPr>
          <w:p w14:paraId="23C99B0A" w14:textId="77777777" w:rsidR="00050A20" w:rsidRPr="001705AA" w:rsidRDefault="00050A20" w:rsidP="00050A20">
            <w:pPr>
              <w:rPr>
                <w:rFonts w:ascii="Arial" w:hAnsi="Arial" w:cs="Arial"/>
                <w:spacing w:val="-2"/>
                <w:sz w:val="18"/>
              </w:rPr>
            </w:pPr>
            <w:r>
              <w:rPr>
                <w:rFonts w:ascii="Arial" w:hAnsi="Arial" w:cs="Arial"/>
                <w:spacing w:val="-2"/>
                <w:sz w:val="18"/>
              </w:rPr>
              <w:t>Employee and Labor Relations, Office of Human Resources</w:t>
            </w:r>
          </w:p>
        </w:tc>
        <w:tc>
          <w:tcPr>
            <w:tcW w:w="1878" w:type="dxa"/>
          </w:tcPr>
          <w:p w14:paraId="084D8D6D" w14:textId="77777777" w:rsidR="00050A20" w:rsidRPr="001705AA" w:rsidRDefault="00050A20" w:rsidP="00050A20">
            <w:pPr>
              <w:rPr>
                <w:rFonts w:ascii="Arial" w:hAnsi="Arial" w:cs="Arial"/>
                <w:spacing w:val="-2"/>
                <w:sz w:val="18"/>
              </w:rPr>
            </w:pPr>
            <w:r>
              <w:rPr>
                <w:rFonts w:ascii="Arial" w:hAnsi="Arial" w:cs="Arial"/>
                <w:spacing w:val="-2"/>
                <w:sz w:val="18"/>
              </w:rPr>
              <w:t>614-292-0864</w:t>
            </w:r>
          </w:p>
        </w:tc>
        <w:tc>
          <w:tcPr>
            <w:tcW w:w="2693" w:type="dxa"/>
          </w:tcPr>
          <w:p w14:paraId="22374A51" w14:textId="77777777" w:rsidR="00050A20" w:rsidRPr="0062666C" w:rsidRDefault="00876880" w:rsidP="00050A20">
            <w:pPr>
              <w:rPr>
                <w:rFonts w:ascii="Arial" w:hAnsi="Arial" w:cs="Arial"/>
                <w:spacing w:val="-2"/>
                <w:sz w:val="18"/>
              </w:rPr>
            </w:pPr>
            <w:hyperlink r:id="rId24" w:history="1">
              <w:r w:rsidR="00050A20" w:rsidRPr="0062666C">
                <w:rPr>
                  <w:rStyle w:val="Hyperlink"/>
                  <w:rFonts w:ascii="Arial" w:hAnsi="Arial" w:cs="Arial"/>
                  <w:spacing w:val="-2"/>
                  <w:sz w:val="18"/>
                </w:rPr>
                <w:t>hr-elr@osu.edu</w:t>
              </w:r>
            </w:hyperlink>
          </w:p>
          <w:p w14:paraId="3E2AD659" w14:textId="77777777" w:rsidR="00050A20" w:rsidRPr="00BC1295" w:rsidRDefault="00876880" w:rsidP="00050A20">
            <w:pPr>
              <w:rPr>
                <w:rFonts w:ascii="Arial" w:hAnsi="Arial" w:cs="Arial"/>
                <w:spacing w:val="-2"/>
                <w:sz w:val="18"/>
              </w:rPr>
            </w:pPr>
            <w:hyperlink r:id="rId25" w:history="1">
              <w:r w:rsidR="00050A20" w:rsidRPr="00BC1295">
                <w:rPr>
                  <w:rStyle w:val="Hyperlink"/>
                  <w:rFonts w:ascii="Arial" w:hAnsi="Arial" w:cs="Arial"/>
                  <w:spacing w:val="-2"/>
                  <w:sz w:val="18"/>
                </w:rPr>
                <w:t>hr.osu.edu/services/</w:t>
              </w:r>
              <w:proofErr w:type="spellStart"/>
              <w:r w:rsidR="00050A20" w:rsidRPr="00BC1295">
                <w:rPr>
                  <w:rStyle w:val="Hyperlink"/>
                  <w:rFonts w:ascii="Arial" w:hAnsi="Arial" w:cs="Arial"/>
                  <w:spacing w:val="-2"/>
                  <w:sz w:val="18"/>
                </w:rPr>
                <w:t>elr</w:t>
              </w:r>
              <w:proofErr w:type="spellEnd"/>
              <w:r w:rsidR="00050A20" w:rsidRPr="00BC1295">
                <w:rPr>
                  <w:rStyle w:val="Hyperlink"/>
                  <w:rFonts w:ascii="Arial" w:hAnsi="Arial" w:cs="Arial"/>
                  <w:spacing w:val="-2"/>
                  <w:sz w:val="18"/>
                </w:rPr>
                <w:t>/</w:t>
              </w:r>
            </w:hyperlink>
          </w:p>
          <w:p w14:paraId="0C6DF4C5" w14:textId="77777777" w:rsidR="00050A20" w:rsidRPr="001705AA" w:rsidRDefault="00050A20" w:rsidP="00050A20">
            <w:pPr>
              <w:rPr>
                <w:rFonts w:ascii="Arial" w:hAnsi="Arial" w:cs="Arial"/>
                <w:b/>
                <w:spacing w:val="-2"/>
                <w:sz w:val="18"/>
              </w:rPr>
            </w:pPr>
          </w:p>
        </w:tc>
      </w:tr>
    </w:tbl>
    <w:p w14:paraId="38036FCD" w14:textId="77777777" w:rsidR="001005CA" w:rsidRPr="00643423" w:rsidRDefault="001005CA" w:rsidP="00E35C51">
      <w:pPr>
        <w:pStyle w:val="Heading3"/>
        <w:rPr>
          <w:i/>
        </w:rPr>
      </w:pPr>
      <w:bookmarkStart w:id="9" w:name="_Toc385343023"/>
      <w:r w:rsidRPr="001705AA">
        <w:t xml:space="preserve">History </w:t>
      </w:r>
      <w:bookmarkEnd w:id="9"/>
    </w:p>
    <w:p w14:paraId="76E4D460" w14:textId="77777777" w:rsidR="00B600AE" w:rsidRPr="001005CA" w:rsidRDefault="001005CA" w:rsidP="009F5863">
      <w:r w:rsidRPr="001705AA">
        <w:rPr>
          <w:rFonts w:ascii="Arial" w:hAnsi="Arial"/>
          <w:sz w:val="20"/>
        </w:rPr>
        <w:t>Issued:</w:t>
      </w:r>
      <w:r>
        <w:rPr>
          <w:rFonts w:ascii="Arial" w:hAnsi="Arial"/>
          <w:sz w:val="20"/>
        </w:rPr>
        <w:tab/>
      </w:r>
      <w:r>
        <w:rPr>
          <w:rFonts w:ascii="Arial" w:hAnsi="Arial"/>
          <w:sz w:val="20"/>
        </w:rPr>
        <w:tab/>
        <w:t>xx/xx/2020</w:t>
      </w:r>
    </w:p>
    <w:sectPr w:rsidR="00B600AE" w:rsidRPr="001005CA" w:rsidSect="00D166F9">
      <w:headerReference w:type="even" r:id="rId26"/>
      <w:headerReference w:type="default" r:id="rId27"/>
      <w:headerReference w:type="first" r:id="rId28"/>
      <w:type w:val="continuous"/>
      <w:pgSz w:w="12240" w:h="15840" w:code="1"/>
      <w:pgMar w:top="720" w:right="720" w:bottom="720" w:left="720" w:header="576"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8768" w14:textId="77777777" w:rsidR="0082735F" w:rsidRDefault="0082735F">
      <w:r>
        <w:separator/>
      </w:r>
    </w:p>
  </w:endnote>
  <w:endnote w:type="continuationSeparator" w:id="0">
    <w:p w14:paraId="38896131" w14:textId="77777777" w:rsidR="0082735F" w:rsidRDefault="008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42FA" w14:textId="542ECEA6" w:rsidR="001005CA" w:rsidRPr="009B0DEE" w:rsidRDefault="001005CA" w:rsidP="00936533">
    <w:pPr>
      <w:pStyle w:val="Footer"/>
      <w:pBdr>
        <w:top w:val="single" w:sz="12" w:space="1" w:color="auto"/>
      </w:pBdr>
      <w:tabs>
        <w:tab w:val="clear" w:pos="8640"/>
        <w:tab w:val="left" w:pos="1440"/>
        <w:tab w:val="right" w:pos="10800"/>
      </w:tabs>
      <w:rPr>
        <w:rFonts w:ascii="Arial" w:hAnsi="Arial"/>
        <w:b/>
        <w:sz w:val="16"/>
        <w:szCs w:val="16"/>
      </w:rPr>
    </w:pPr>
    <w:r w:rsidRPr="009B0DEE">
      <w:rPr>
        <w:rStyle w:val="PageNumber"/>
        <w:rFonts w:ascii="Arial" w:hAnsi="Arial"/>
        <w:b/>
        <w:sz w:val="16"/>
        <w:szCs w:val="16"/>
      </w:rPr>
      <w:t xml:space="preserve">The Ohio State University – University Policies </w:t>
    </w:r>
    <w:hyperlink r:id="rId1" w:history="1">
      <w:r w:rsidRPr="009B0DEE">
        <w:rPr>
          <w:rStyle w:val="Hyperlink"/>
          <w:rFonts w:ascii="Arial" w:hAnsi="Arial"/>
          <w:sz w:val="16"/>
          <w:szCs w:val="16"/>
        </w:rPr>
        <w:t>policies.osu.edu</w:t>
      </w:r>
    </w:hyperlink>
    <w:r w:rsidRPr="009B0DEE">
      <w:rPr>
        <w:rStyle w:val="PageNumber"/>
        <w:rFonts w:ascii="Arial" w:hAnsi="Arial"/>
        <w:sz w:val="16"/>
        <w:szCs w:val="16"/>
      </w:rPr>
      <w:tab/>
    </w:r>
    <w:r w:rsidRPr="009B0DEE">
      <w:rPr>
        <w:rStyle w:val="PageNumber"/>
        <w:rFonts w:ascii="Arial" w:hAnsi="Arial"/>
        <w:b/>
        <w:sz w:val="16"/>
        <w:szCs w:val="16"/>
      </w:rPr>
      <w:t xml:space="preserve">Page </w:t>
    </w:r>
    <w:r w:rsidRPr="009B0DEE">
      <w:rPr>
        <w:rStyle w:val="PageNumber"/>
        <w:rFonts w:ascii="Arial" w:hAnsi="Arial"/>
        <w:b/>
        <w:sz w:val="16"/>
        <w:szCs w:val="16"/>
      </w:rPr>
      <w:fldChar w:fldCharType="begin"/>
    </w:r>
    <w:r w:rsidRPr="009B0DEE">
      <w:rPr>
        <w:rStyle w:val="PageNumber"/>
        <w:rFonts w:ascii="Arial" w:hAnsi="Arial"/>
        <w:b/>
        <w:sz w:val="16"/>
        <w:szCs w:val="16"/>
      </w:rPr>
      <w:instrText xml:space="preserve"> PAGE </w:instrText>
    </w:r>
    <w:r w:rsidRPr="009B0DEE">
      <w:rPr>
        <w:rStyle w:val="PageNumber"/>
        <w:rFonts w:ascii="Arial" w:hAnsi="Arial"/>
        <w:b/>
        <w:sz w:val="16"/>
        <w:szCs w:val="16"/>
      </w:rPr>
      <w:fldChar w:fldCharType="separate"/>
    </w:r>
    <w:r w:rsidR="002F04D1">
      <w:rPr>
        <w:rStyle w:val="PageNumber"/>
        <w:rFonts w:ascii="Arial" w:hAnsi="Arial"/>
        <w:b/>
        <w:noProof/>
        <w:sz w:val="16"/>
        <w:szCs w:val="16"/>
      </w:rPr>
      <w:t>4</w:t>
    </w:r>
    <w:r w:rsidRPr="009B0DEE">
      <w:rPr>
        <w:rStyle w:val="PageNumber"/>
        <w:rFonts w:ascii="Arial" w:hAnsi="Arial"/>
        <w:b/>
        <w:sz w:val="16"/>
        <w:szCs w:val="16"/>
      </w:rPr>
      <w:fldChar w:fldCharType="end"/>
    </w:r>
    <w:r w:rsidRPr="009B0DEE">
      <w:rPr>
        <w:rStyle w:val="PageNumber"/>
        <w:rFonts w:ascii="Arial" w:hAnsi="Arial"/>
        <w:b/>
        <w:sz w:val="16"/>
        <w:szCs w:val="16"/>
      </w:rPr>
      <w:t xml:space="preserve"> of </w:t>
    </w:r>
    <w:r w:rsidRPr="009B0DEE">
      <w:rPr>
        <w:rStyle w:val="PageNumber"/>
        <w:rFonts w:ascii="Arial" w:hAnsi="Arial"/>
        <w:b/>
        <w:sz w:val="16"/>
        <w:szCs w:val="16"/>
      </w:rPr>
      <w:fldChar w:fldCharType="begin"/>
    </w:r>
    <w:r w:rsidRPr="009B0DEE">
      <w:rPr>
        <w:rStyle w:val="PageNumber"/>
        <w:rFonts w:ascii="Arial" w:hAnsi="Arial"/>
        <w:b/>
        <w:sz w:val="16"/>
        <w:szCs w:val="16"/>
      </w:rPr>
      <w:instrText xml:space="preserve"> NUMPAGES </w:instrText>
    </w:r>
    <w:r w:rsidRPr="009B0DEE">
      <w:rPr>
        <w:rStyle w:val="PageNumber"/>
        <w:rFonts w:ascii="Arial" w:hAnsi="Arial"/>
        <w:b/>
        <w:sz w:val="16"/>
        <w:szCs w:val="16"/>
      </w:rPr>
      <w:fldChar w:fldCharType="separate"/>
    </w:r>
    <w:r w:rsidR="002F04D1">
      <w:rPr>
        <w:rStyle w:val="PageNumber"/>
        <w:rFonts w:ascii="Arial" w:hAnsi="Arial"/>
        <w:b/>
        <w:noProof/>
        <w:sz w:val="16"/>
        <w:szCs w:val="16"/>
      </w:rPr>
      <w:t>4</w:t>
    </w:r>
    <w:r w:rsidRPr="009B0DEE">
      <w:rPr>
        <w:rStyle w:val="PageNumber"/>
        <w:rFonts w:ascii="Arial" w:hAnsi="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6EFC1" w14:textId="77777777" w:rsidR="0082735F" w:rsidRDefault="0082735F">
      <w:pPr>
        <w:rPr>
          <w:noProof/>
        </w:rPr>
      </w:pPr>
      <w:r>
        <w:rPr>
          <w:noProof/>
        </w:rPr>
        <w:separator/>
      </w:r>
    </w:p>
  </w:footnote>
  <w:footnote w:type="continuationSeparator" w:id="0">
    <w:p w14:paraId="15DB7C50" w14:textId="77777777" w:rsidR="0082735F" w:rsidRDefault="0082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F04E" w14:textId="77777777" w:rsidR="00457873" w:rsidRDefault="00876880">
    <w:pPr>
      <w:pStyle w:val="Header"/>
    </w:pPr>
    <w:r>
      <w:rPr>
        <w:noProof/>
      </w:rPr>
      <w:pict w14:anchorId="01A75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06063" o:spid="_x0000_s2052" type="#_x0000_t136" style="position:absolute;margin-left:0;margin-top:0;width:543.8pt;height:217.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C1A5" w14:textId="77777777" w:rsidR="00457873" w:rsidRDefault="00876880">
    <w:pPr>
      <w:pStyle w:val="Header"/>
    </w:pPr>
    <w:r>
      <w:rPr>
        <w:noProof/>
      </w:rPr>
      <w:pict w14:anchorId="0B2C7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06064" o:spid="_x0000_s2053" type="#_x0000_t136" style="position:absolute;margin-left:0;margin-top:0;width:543.8pt;height:217.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9C72" w14:textId="77777777" w:rsidR="00457873" w:rsidRDefault="00876880">
    <w:pPr>
      <w:pStyle w:val="Header"/>
    </w:pPr>
    <w:r>
      <w:rPr>
        <w:noProof/>
      </w:rPr>
      <w:pict w14:anchorId="43D45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06062" o:spid="_x0000_s2051" type="#_x0000_t136" style="position:absolute;margin-left:0;margin-top:0;width:543.8pt;height:217.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7DE5" w14:textId="77777777" w:rsidR="001005CA" w:rsidRDefault="00876880">
    <w:pPr>
      <w:pStyle w:val="Header"/>
    </w:pPr>
    <w:r>
      <w:rPr>
        <w:noProof/>
      </w:rPr>
      <w:pict w14:anchorId="4414C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06066" o:spid="_x0000_s2055" type="#_x0000_t136" style="position:absolute;margin-left:0;margin-top:0;width:543.8pt;height:217.5pt;rotation:315;z-index:-251648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FC7A" w14:textId="77777777" w:rsidR="001005CA" w:rsidRPr="004B7BF6" w:rsidRDefault="00876880" w:rsidP="005D5F23">
    <w:pPr>
      <w:pStyle w:val="Header"/>
      <w:jc w:val="right"/>
      <w:rPr>
        <w:rFonts w:ascii="Arial" w:hAnsi="Arial" w:cs="Arial"/>
        <w:b/>
        <w:sz w:val="36"/>
        <w:szCs w:val="36"/>
      </w:rPr>
    </w:pPr>
    <w:r>
      <w:rPr>
        <w:noProof/>
      </w:rPr>
      <w:pict w14:anchorId="6C920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06067" o:spid="_x0000_s2056" type="#_x0000_t136" style="position:absolute;left:0;text-align:left;margin-left:0;margin-top:0;width:543.8pt;height:217.5pt;rotation:315;z-index:-251646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005CA">
      <w:rPr>
        <w:rFonts w:ascii="Arial" w:hAnsi="Arial" w:cs="Arial"/>
        <w:b/>
        <w:noProof/>
        <w:sz w:val="36"/>
        <w:szCs w:val="36"/>
      </w:rPr>
      <w:drawing>
        <wp:anchor distT="0" distB="0" distL="114300" distR="114300" simplePos="0" relativeHeight="251657728" behindDoc="0" locked="0" layoutInCell="1" allowOverlap="1" wp14:anchorId="39029CDF" wp14:editId="3448F25A">
          <wp:simplePos x="0" y="0"/>
          <wp:positionH relativeFrom="margin">
            <wp:posOffset>55880</wp:posOffset>
          </wp:positionH>
          <wp:positionV relativeFrom="margin">
            <wp:posOffset>-1213485</wp:posOffset>
          </wp:positionV>
          <wp:extent cx="1016635" cy="687705"/>
          <wp:effectExtent l="0" t="0" r="0" b="0"/>
          <wp:wrapSquare wrapText="bothSides"/>
          <wp:docPr id="2" name="Picture 2" descr="TheOhioStateUniversity-Stacked-RGB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OhioStateUniversity-Stacked-RGBH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687705"/>
                  </a:xfrm>
                  <a:prstGeom prst="rect">
                    <a:avLst/>
                  </a:prstGeom>
                  <a:noFill/>
                </pic:spPr>
              </pic:pic>
            </a:graphicData>
          </a:graphic>
          <wp14:sizeRelH relativeFrom="page">
            <wp14:pctWidth>0</wp14:pctWidth>
          </wp14:sizeRelH>
          <wp14:sizeRelV relativeFrom="page">
            <wp14:pctHeight>0</wp14:pctHeight>
          </wp14:sizeRelV>
        </wp:anchor>
      </w:drawing>
    </w:r>
    <w:r w:rsidR="001005CA" w:rsidRPr="004B7BF6">
      <w:rPr>
        <w:rFonts w:ascii="Arial" w:hAnsi="Arial" w:cs="Arial"/>
        <w:b/>
        <w:sz w:val="36"/>
        <w:szCs w:val="36"/>
      </w:rPr>
      <w:t>Policy Name</w:t>
    </w:r>
    <w:r w:rsidR="001005CA">
      <w:rPr>
        <w:rFonts w:ascii="Arial" w:hAnsi="Arial" w:cs="Arial"/>
        <w:b/>
        <w:sz w:val="36"/>
        <w:szCs w:val="36"/>
      </w:rPr>
      <w:t>, ##</w:t>
    </w:r>
  </w:p>
  <w:p w14:paraId="3CE9BBDF" w14:textId="77777777" w:rsidR="001005CA" w:rsidRPr="00D92534" w:rsidRDefault="001005CA" w:rsidP="005D5F23">
    <w:pPr>
      <w:autoSpaceDE w:val="0"/>
      <w:autoSpaceDN w:val="0"/>
      <w:adjustRightInd w:val="0"/>
      <w:jc w:val="right"/>
      <w:rPr>
        <w:rFonts w:ascii="Arial" w:hAnsi="Arial" w:cs="Arial"/>
        <w:b/>
        <w:sz w:val="32"/>
        <w:szCs w:val="32"/>
      </w:rPr>
    </w:pPr>
    <w:r w:rsidRPr="00D92534">
      <w:rPr>
        <w:rFonts w:ascii="Arial" w:hAnsi="Arial" w:cs="Arial"/>
        <w:b/>
        <w:sz w:val="32"/>
        <w:szCs w:val="32"/>
      </w:rPr>
      <w:t xml:space="preserve">Policy Number </w:t>
    </w:r>
    <w:r w:rsidRPr="00D92534">
      <w:rPr>
        <w:rFonts w:ascii="Arial" w:hAnsi="Arial" w:cs="Arial"/>
        <w:i/>
        <w:sz w:val="32"/>
        <w:szCs w:val="32"/>
      </w:rPr>
      <w:t>(Optional)</w:t>
    </w:r>
  </w:p>
  <w:p w14:paraId="6DD934E6" w14:textId="77777777" w:rsidR="001005CA" w:rsidRPr="00D92534" w:rsidRDefault="001005CA" w:rsidP="005D5F23">
    <w:pPr>
      <w:autoSpaceDE w:val="0"/>
      <w:autoSpaceDN w:val="0"/>
      <w:adjustRightInd w:val="0"/>
      <w:spacing w:before="120"/>
      <w:jc w:val="right"/>
      <w:rPr>
        <w:rFonts w:ascii="Arial" w:hAnsi="Arial" w:cs="Arial"/>
        <w:b/>
        <w:sz w:val="36"/>
        <w:szCs w:val="36"/>
      </w:rPr>
    </w:pPr>
    <w:r w:rsidRPr="00D92534">
      <w:rPr>
        <w:rFonts w:ascii="Arial" w:hAnsi="Arial" w:cs="Arial"/>
        <w:b/>
        <w:sz w:val="36"/>
        <w:szCs w:val="36"/>
      </w:rPr>
      <w:t>University Policy</w:t>
    </w:r>
  </w:p>
  <w:p w14:paraId="40CF420F" w14:textId="77777777" w:rsidR="001005CA" w:rsidRPr="004B6BF7" w:rsidRDefault="001005CA" w:rsidP="00856DEC">
    <w:pPr>
      <w:pStyle w:val="Header"/>
      <w:pBdr>
        <w:top w:val="single" w:sz="8" w:space="1" w:color="auto"/>
      </w:pBdr>
      <w:tabs>
        <w:tab w:val="clear" w:pos="4320"/>
        <w:tab w:val="clear" w:pos="8640"/>
      </w:tabs>
      <w:ind w:left="1440" w:hanging="1440"/>
      <w:rPr>
        <w:rFonts w:ascii="Arial" w:hAnsi="Arial"/>
        <w:b/>
        <w:sz w:val="4"/>
        <w:szCs w:val="4"/>
      </w:rPr>
    </w:pPr>
  </w:p>
  <w:p w14:paraId="6A25FF81" w14:textId="77777777" w:rsidR="001005CA" w:rsidRPr="00FC6071" w:rsidRDefault="001005CA" w:rsidP="00856DEC">
    <w:pPr>
      <w:pStyle w:val="Header"/>
      <w:pBdr>
        <w:top w:val="single" w:sz="8" w:space="1" w:color="auto"/>
      </w:pBdr>
      <w:tabs>
        <w:tab w:val="clear" w:pos="4320"/>
        <w:tab w:val="clear" w:pos="8640"/>
      </w:tabs>
      <w:ind w:left="1440" w:hanging="1440"/>
      <w:rPr>
        <w:rFonts w:ascii="Arial" w:hAnsi="Arial"/>
        <w:b/>
        <w:szCs w:val="22"/>
      </w:rPr>
    </w:pPr>
    <w:r w:rsidRPr="00FC6071">
      <w:rPr>
        <w:rFonts w:ascii="Arial" w:hAnsi="Arial"/>
        <w:b/>
        <w:szCs w:val="22"/>
      </w:rPr>
      <w:t>Applies to:</w:t>
    </w:r>
    <w:r w:rsidRPr="00FC6071">
      <w:rPr>
        <w:rFonts w:ascii="Arial" w:hAnsi="Arial"/>
        <w:b/>
        <w:szCs w:val="22"/>
      </w:rPr>
      <w:tab/>
    </w:r>
  </w:p>
  <w:p w14:paraId="4EC7F1B2" w14:textId="77777777" w:rsidR="001005CA" w:rsidRPr="00835634" w:rsidRDefault="001005CA" w:rsidP="00FC6071">
    <w:pPr>
      <w:pStyle w:val="Header"/>
      <w:pBdr>
        <w:top w:val="single" w:sz="8" w:space="1" w:color="auto"/>
      </w:pBdr>
      <w:tabs>
        <w:tab w:val="clear" w:pos="4320"/>
        <w:tab w:val="clear" w:pos="8640"/>
      </w:tabs>
      <w:rPr>
        <w:rFonts w:ascii="Arial" w:hAnsi="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B684" w14:textId="77777777" w:rsidR="001005CA" w:rsidRDefault="00876880">
    <w:pPr>
      <w:pStyle w:val="Header"/>
    </w:pPr>
    <w:r>
      <w:rPr>
        <w:noProof/>
      </w:rPr>
      <w:pict w14:anchorId="6D862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06065" o:spid="_x0000_s2054" type="#_x0000_t136" style="position:absolute;margin-left:0;margin-top:0;width:543.8pt;height:217.5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2936" w14:textId="77777777" w:rsidR="00322597" w:rsidRDefault="00876880">
    <w:pPr>
      <w:pStyle w:val="Header"/>
    </w:pPr>
    <w:r>
      <w:rPr>
        <w:noProof/>
      </w:rPr>
      <w:pict w14:anchorId="4F10D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06069" o:spid="_x0000_s2058" type="#_x0000_t136" style="position:absolute;margin-left:0;margin-top:0;width:543.8pt;height:217.5pt;rotation:315;z-index:-251642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44C6" w14:textId="77777777" w:rsidR="003A0EF9" w:rsidRPr="0019076C" w:rsidRDefault="00876880" w:rsidP="003A0EF9">
    <w:pPr>
      <w:pStyle w:val="Header"/>
      <w:spacing w:after="220"/>
      <w:jc w:val="right"/>
      <w:rPr>
        <w:rFonts w:ascii="Arial" w:hAnsi="Arial" w:cs="Arial"/>
        <w:b/>
        <w:color w:val="C00000"/>
        <w:sz w:val="36"/>
        <w:szCs w:val="36"/>
      </w:rPr>
    </w:pPr>
    <w:r>
      <w:rPr>
        <w:noProof/>
      </w:rPr>
      <w:pict w14:anchorId="55688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06070" o:spid="_x0000_s2059" type="#_x0000_t136" style="position:absolute;left:0;text-align:left;margin-left:0;margin-top:0;width:543.8pt;height:217.5pt;rotation:315;z-index:-2516403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6231">
      <w:rPr>
        <w:rFonts w:ascii="Arial" w:hAnsi="Arial" w:cs="Arial"/>
        <w:b/>
        <w:noProof/>
        <w:color w:val="C00000"/>
        <w:sz w:val="36"/>
        <w:szCs w:val="36"/>
      </w:rPr>
      <w:drawing>
        <wp:anchor distT="0" distB="0" distL="114300" distR="114300" simplePos="0" relativeHeight="251656704" behindDoc="0" locked="0" layoutInCell="1" allowOverlap="1" wp14:anchorId="259C59ED" wp14:editId="7A32AAD7">
          <wp:simplePos x="0" y="0"/>
          <wp:positionH relativeFrom="margin">
            <wp:posOffset>177800</wp:posOffset>
          </wp:positionH>
          <wp:positionV relativeFrom="margin">
            <wp:posOffset>-1093470</wp:posOffset>
          </wp:positionV>
          <wp:extent cx="1016635" cy="687705"/>
          <wp:effectExtent l="0" t="0" r="0" b="0"/>
          <wp:wrapSquare wrapText="bothSides"/>
          <wp:docPr id="5" name="Picture 5" descr="TheOhioStateUniversity-Stacked-RGB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OhioStateUniversity-Stacked-RGBH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687705"/>
                  </a:xfrm>
                  <a:prstGeom prst="rect">
                    <a:avLst/>
                  </a:prstGeom>
                  <a:noFill/>
                </pic:spPr>
              </pic:pic>
            </a:graphicData>
          </a:graphic>
          <wp14:sizeRelH relativeFrom="page">
            <wp14:pctWidth>0</wp14:pctWidth>
          </wp14:sizeRelH>
          <wp14:sizeRelV relativeFrom="page">
            <wp14:pctHeight>0</wp14:pctHeight>
          </wp14:sizeRelV>
        </wp:anchor>
      </w:drawing>
    </w:r>
    <w:r w:rsidR="003A0EF9">
      <w:rPr>
        <w:rFonts w:ascii="Arial" w:hAnsi="Arial" w:cs="Arial"/>
        <w:b/>
        <w:color w:val="C00000"/>
        <w:sz w:val="36"/>
        <w:szCs w:val="36"/>
      </w:rPr>
      <w:t>Furlough</w:t>
    </w:r>
    <w:r w:rsidR="00D145AF">
      <w:rPr>
        <w:rFonts w:ascii="Arial" w:hAnsi="Arial" w:cs="Arial"/>
        <w:b/>
        <w:color w:val="C00000"/>
        <w:sz w:val="36"/>
        <w:szCs w:val="36"/>
      </w:rPr>
      <w:t>s</w:t>
    </w:r>
    <w:r w:rsidR="003A0EF9" w:rsidRPr="0019076C">
      <w:rPr>
        <w:rFonts w:ascii="Arial" w:hAnsi="Arial" w:cs="Arial"/>
        <w:b/>
        <w:color w:val="C00000"/>
        <w:sz w:val="36"/>
        <w:szCs w:val="36"/>
      </w:rPr>
      <w:t xml:space="preserve">, </w:t>
    </w:r>
    <w:r w:rsidR="00AF0B07">
      <w:rPr>
        <w:rFonts w:ascii="Arial" w:hAnsi="Arial" w:cs="Arial"/>
        <w:b/>
        <w:color w:val="C00000"/>
        <w:sz w:val="36"/>
        <w:szCs w:val="36"/>
      </w:rPr>
      <w:t>4.50</w:t>
    </w:r>
  </w:p>
  <w:p w14:paraId="5B305B56" w14:textId="77777777" w:rsidR="003A0EF9" w:rsidRPr="00D92534" w:rsidRDefault="004A4025" w:rsidP="003A0EF9">
    <w:pPr>
      <w:autoSpaceDE w:val="0"/>
      <w:autoSpaceDN w:val="0"/>
      <w:adjustRightInd w:val="0"/>
      <w:spacing w:before="120"/>
      <w:jc w:val="right"/>
      <w:rPr>
        <w:rFonts w:ascii="Arial" w:hAnsi="Arial" w:cs="Arial"/>
        <w:b/>
        <w:sz w:val="36"/>
        <w:szCs w:val="36"/>
      </w:rPr>
    </w:pPr>
    <w:r w:rsidRPr="004A4025">
      <w:rPr>
        <w:rFonts w:ascii="Arial" w:hAnsi="Arial" w:cs="Arial"/>
        <w:b/>
        <w:i/>
        <w:sz w:val="36"/>
        <w:szCs w:val="36"/>
      </w:rPr>
      <w:t>Interim</w:t>
    </w:r>
    <w:r>
      <w:rPr>
        <w:rFonts w:ascii="Arial" w:hAnsi="Arial" w:cs="Arial"/>
        <w:b/>
        <w:sz w:val="36"/>
        <w:szCs w:val="36"/>
      </w:rPr>
      <w:t xml:space="preserve"> </w:t>
    </w:r>
    <w:r w:rsidR="003A0EF9" w:rsidRPr="00D92534">
      <w:rPr>
        <w:rFonts w:ascii="Arial" w:hAnsi="Arial" w:cs="Arial"/>
        <w:b/>
        <w:sz w:val="36"/>
        <w:szCs w:val="36"/>
      </w:rPr>
      <w:t>University Policy</w:t>
    </w:r>
  </w:p>
  <w:p w14:paraId="692CD24C" w14:textId="77777777" w:rsidR="003A0EF9" w:rsidRPr="004B6BF7" w:rsidRDefault="003A0EF9" w:rsidP="003A0EF9">
    <w:pPr>
      <w:pStyle w:val="Header"/>
      <w:pBdr>
        <w:top w:val="single" w:sz="8" w:space="1" w:color="auto"/>
      </w:pBdr>
      <w:tabs>
        <w:tab w:val="clear" w:pos="4320"/>
        <w:tab w:val="clear" w:pos="8640"/>
      </w:tabs>
      <w:ind w:left="1440" w:hanging="1440"/>
      <w:rPr>
        <w:rFonts w:ascii="Arial" w:hAnsi="Arial"/>
        <w:b/>
        <w:sz w:val="4"/>
        <w:szCs w:val="4"/>
      </w:rPr>
    </w:pPr>
  </w:p>
  <w:p w14:paraId="778CA890" w14:textId="77777777" w:rsidR="0019076C" w:rsidRPr="004B6BF7" w:rsidRDefault="003A0EF9" w:rsidP="003A0EF9">
    <w:pPr>
      <w:pStyle w:val="Header"/>
      <w:spacing w:after="220"/>
      <w:ind w:left="1170" w:hanging="1170"/>
      <w:rPr>
        <w:rFonts w:ascii="Arial" w:hAnsi="Arial"/>
        <w:b/>
        <w:sz w:val="4"/>
        <w:szCs w:val="4"/>
      </w:rPr>
    </w:pPr>
    <w:r w:rsidRPr="00DD4B16">
      <w:rPr>
        <w:rFonts w:ascii="Arial" w:hAnsi="Arial"/>
        <w:szCs w:val="22"/>
      </w:rPr>
      <w:t>Applies to</w:t>
    </w:r>
    <w:r>
      <w:rPr>
        <w:rFonts w:ascii="Arial" w:hAnsi="Arial"/>
        <w:szCs w:val="22"/>
      </w:rPr>
      <w:t>:</w:t>
    </w:r>
    <w:r w:rsidRPr="00BC1295">
      <w:rPr>
        <w:rFonts w:ascii="Arial" w:hAnsi="Arial" w:cs="Arial"/>
        <w:szCs w:val="22"/>
      </w:rPr>
      <w:tab/>
    </w:r>
    <w:r w:rsidRPr="00BC1295">
      <w:rPr>
        <w:rFonts w:ascii="Arial" w:hAnsi="Arial" w:cs="Arial"/>
      </w:rPr>
      <w:t>Faculty, staff, student employees</w:t>
    </w:r>
    <w:r>
      <w:rPr>
        <w:rFonts w:ascii="Arial" w:hAnsi="Arial" w:cs="Arial"/>
      </w:rPr>
      <w:t>,</w:t>
    </w:r>
    <w:r w:rsidRPr="00BC1295">
      <w:rPr>
        <w:rFonts w:ascii="Arial" w:hAnsi="Arial" w:cs="Arial"/>
      </w:rPr>
      <w:t xml:space="preserve"> and graduate associates.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A0D7" w14:textId="77777777" w:rsidR="00322597" w:rsidRDefault="00876880">
    <w:pPr>
      <w:pStyle w:val="Header"/>
    </w:pPr>
    <w:r>
      <w:rPr>
        <w:noProof/>
      </w:rPr>
      <w:pict w14:anchorId="04D10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06068" o:spid="_x0000_s2057" type="#_x0000_t136" style="position:absolute;margin-left:0;margin-top:0;width:543.8pt;height:217.5pt;rotation:315;z-index:-2516444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B0823"/>
    <w:multiLevelType w:val="hybridMultilevel"/>
    <w:tmpl w:val="37EE14B0"/>
    <w:lvl w:ilvl="0" w:tplc="A8C88B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EC"/>
    <w:multiLevelType w:val="hybridMultilevel"/>
    <w:tmpl w:val="A89C0F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364C90"/>
    <w:multiLevelType w:val="hybridMultilevel"/>
    <w:tmpl w:val="EDF0BC78"/>
    <w:lvl w:ilvl="0" w:tplc="353A769C">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32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508A2"/>
    <w:multiLevelType w:val="hybridMultilevel"/>
    <w:tmpl w:val="D90AF6C2"/>
    <w:lvl w:ilvl="0" w:tplc="CE0661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83143"/>
    <w:multiLevelType w:val="hybridMultilevel"/>
    <w:tmpl w:val="1D1AF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F223A"/>
    <w:multiLevelType w:val="hybridMultilevel"/>
    <w:tmpl w:val="676AB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21406"/>
    <w:multiLevelType w:val="multilevel"/>
    <w:tmpl w:val="9D0C6BD8"/>
    <w:lvl w:ilvl="0">
      <w:start w:val="1"/>
      <w:numFmt w:val="upperRoman"/>
      <w:pStyle w:val="Style3"/>
      <w:lvlText w:val="%1."/>
      <w:lvlJc w:val="right"/>
      <w:pPr>
        <w:ind w:left="648" w:hanging="360"/>
      </w:pPr>
      <w:rPr>
        <w:rFonts w:hint="default"/>
      </w:rPr>
    </w:lvl>
    <w:lvl w:ilvl="1">
      <w:start w:val="1"/>
      <w:numFmt w:val="upperLetter"/>
      <w:pStyle w:val="Style4"/>
      <w:lvlText w:val="%2."/>
      <w:lvlJc w:val="left"/>
      <w:pPr>
        <w:tabs>
          <w:tab w:val="num" w:pos="3150"/>
        </w:tabs>
        <w:ind w:left="3150" w:hanging="360"/>
      </w:pPr>
      <w:rPr>
        <w:i w:val="0"/>
        <w:iCs/>
      </w:rPr>
    </w:lvl>
    <w:lvl w:ilvl="2">
      <w:start w:val="1"/>
      <w:numFmt w:val="decimal"/>
      <w:pStyle w:val="Style5"/>
      <w:lvlText w:val="%3."/>
      <w:lvlJc w:val="left"/>
      <w:pPr>
        <w:tabs>
          <w:tab w:val="num" w:pos="2520"/>
        </w:tabs>
        <w:ind w:left="2520" w:hanging="360"/>
      </w:pPr>
      <w:rPr>
        <w:rFonts w:ascii="Times New Roman" w:eastAsia="Times New Roman" w:hAnsi="Times New Roman" w:cs="Times New Roman"/>
      </w:rPr>
    </w:lvl>
    <w:lvl w:ilvl="3">
      <w:start w:val="1"/>
      <w:numFmt w:val="lowerLetter"/>
      <w:pStyle w:val="Style6"/>
      <w:lvlText w:val="%4."/>
      <w:lvlJc w:val="left"/>
      <w:pPr>
        <w:tabs>
          <w:tab w:val="num" w:pos="3060"/>
        </w:tabs>
        <w:ind w:left="3060" w:hanging="360"/>
      </w:pPr>
    </w:lvl>
    <w:lvl w:ilvl="4">
      <w:start w:val="1"/>
      <w:numFmt w:val="lowerRoman"/>
      <w:lvlText w:val="%5."/>
      <w:lvlJc w:val="right"/>
      <w:pPr>
        <w:tabs>
          <w:tab w:val="num" w:pos="3780"/>
        </w:tabs>
        <w:ind w:left="3780" w:hanging="360"/>
      </w:pPr>
    </w:lvl>
    <w:lvl w:ilvl="5">
      <w:start w:val="1"/>
      <w:numFmt w:val="lowerRoman"/>
      <w:pStyle w:val="Style7"/>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380B4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5A5FBD"/>
    <w:multiLevelType w:val="hybridMultilevel"/>
    <w:tmpl w:val="280479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A513A6"/>
    <w:multiLevelType w:val="hybridMultilevel"/>
    <w:tmpl w:val="3EEAE88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DD4BB1"/>
    <w:multiLevelType w:val="hybridMultilevel"/>
    <w:tmpl w:val="1F0ECC9E"/>
    <w:lvl w:ilvl="0" w:tplc="353A769C">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D17CC"/>
    <w:multiLevelType w:val="hybridMultilevel"/>
    <w:tmpl w:val="479C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51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246598"/>
    <w:multiLevelType w:val="hybridMultilevel"/>
    <w:tmpl w:val="7FDCC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73580"/>
    <w:multiLevelType w:val="hybridMultilevel"/>
    <w:tmpl w:val="68144B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F23DD"/>
    <w:multiLevelType w:val="hybridMultilevel"/>
    <w:tmpl w:val="2E26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D3227"/>
    <w:multiLevelType w:val="multilevel"/>
    <w:tmpl w:val="660C51C6"/>
    <w:lvl w:ilvl="0">
      <w:start w:val="1"/>
      <w:numFmt w:val="upperRoman"/>
      <w:lvlText w:val="%1."/>
      <w:lvlJc w:val="right"/>
      <w:pPr>
        <w:tabs>
          <w:tab w:val="num" w:pos="900"/>
        </w:tabs>
        <w:ind w:left="900" w:hanging="180"/>
      </w:pPr>
      <w:rPr>
        <w:rFonts w:hint="default"/>
      </w:rPr>
    </w:lvl>
    <w:lvl w:ilvl="1">
      <w:start w:val="1"/>
      <w:numFmt w:val="upperLetter"/>
      <w:lvlText w:val="%2."/>
      <w:lvlJc w:val="left"/>
      <w:pPr>
        <w:tabs>
          <w:tab w:val="num" w:pos="1620"/>
        </w:tabs>
        <w:ind w:left="1620" w:hanging="360"/>
      </w:pPr>
    </w:lvl>
    <w:lvl w:ilvl="2">
      <w:start w:val="1"/>
      <w:numFmt w:val="decimal"/>
      <w:lvlText w:val="%3."/>
      <w:lvlJc w:val="left"/>
      <w:pPr>
        <w:tabs>
          <w:tab w:val="num" w:pos="2520"/>
        </w:tabs>
        <w:ind w:left="2520" w:hanging="360"/>
      </w:pPr>
    </w:lvl>
    <w:lvl w:ilvl="3">
      <w:start w:val="1"/>
      <w:numFmt w:val="lowerLetter"/>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6D94089F"/>
    <w:multiLevelType w:val="hybridMultilevel"/>
    <w:tmpl w:val="660C51C6"/>
    <w:lvl w:ilvl="0" w:tplc="63344702">
      <w:start w:val="1"/>
      <w:numFmt w:val="upperRoman"/>
      <w:lvlText w:val="%1."/>
      <w:lvlJc w:val="right"/>
      <w:pPr>
        <w:tabs>
          <w:tab w:val="num" w:pos="900"/>
        </w:tabs>
        <w:ind w:left="900" w:hanging="180"/>
      </w:pPr>
      <w:rPr>
        <w:rFonts w:hint="default"/>
      </w:rPr>
    </w:lvl>
    <w:lvl w:ilvl="1" w:tplc="04090015">
      <w:start w:val="1"/>
      <w:numFmt w:val="upperLetter"/>
      <w:lvlText w:val="%2."/>
      <w:lvlJc w:val="left"/>
      <w:pPr>
        <w:tabs>
          <w:tab w:val="num" w:pos="1620"/>
        </w:tabs>
        <w:ind w:left="1620" w:hanging="360"/>
      </w:pPr>
    </w:lvl>
    <w:lvl w:ilvl="2" w:tplc="0409000F">
      <w:start w:val="1"/>
      <w:numFmt w:val="decimal"/>
      <w:lvlText w:val="%3."/>
      <w:lvlJc w:val="left"/>
      <w:pPr>
        <w:tabs>
          <w:tab w:val="num" w:pos="2520"/>
        </w:tabs>
        <w:ind w:left="2520" w:hanging="360"/>
      </w:pPr>
    </w:lvl>
    <w:lvl w:ilvl="3" w:tplc="04090019">
      <w:start w:val="1"/>
      <w:numFmt w:val="lowerLetter"/>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F707308"/>
    <w:multiLevelType w:val="hybridMultilevel"/>
    <w:tmpl w:val="FFA60790"/>
    <w:lvl w:ilvl="0" w:tplc="04090013">
      <w:start w:val="1"/>
      <w:numFmt w:val="upperRoman"/>
      <w:lvlText w:val="%1."/>
      <w:lvlJc w:val="right"/>
      <w:pPr>
        <w:tabs>
          <w:tab w:val="num" w:pos="900"/>
        </w:tabs>
        <w:ind w:left="900" w:hanging="180"/>
      </w:pPr>
    </w:lvl>
    <w:lvl w:ilvl="1" w:tplc="04090015">
      <w:start w:val="1"/>
      <w:numFmt w:val="upp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02A5C60"/>
    <w:multiLevelType w:val="multilevel"/>
    <w:tmpl w:val="EDBC0A0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0B1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943BA5"/>
    <w:multiLevelType w:val="multilevel"/>
    <w:tmpl w:val="193A1D2E"/>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9FC7AFE"/>
    <w:multiLevelType w:val="hybridMultilevel"/>
    <w:tmpl w:val="54D6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0"/>
  </w:num>
  <w:num w:numId="4">
    <w:abstractNumId w:val="11"/>
  </w:num>
  <w:num w:numId="5">
    <w:abstractNumId w:val="22"/>
  </w:num>
  <w:num w:numId="6">
    <w:abstractNumId w:val="4"/>
  </w:num>
  <w:num w:numId="7">
    <w:abstractNumId w:val="0"/>
  </w:num>
  <w:num w:numId="8">
    <w:abstractNumId w:val="9"/>
  </w:num>
  <w:num w:numId="9">
    <w:abstractNumId w:val="14"/>
  </w:num>
  <w:num w:numId="10">
    <w:abstractNumId w:val="15"/>
  </w:num>
  <w:num w:numId="11">
    <w:abstractNumId w:val="18"/>
  </w:num>
  <w:num w:numId="12">
    <w:abstractNumId w:val="12"/>
  </w:num>
  <w:num w:numId="13">
    <w:abstractNumId w:val="21"/>
  </w:num>
  <w:num w:numId="14">
    <w:abstractNumId w:val="23"/>
  </w:num>
  <w:num w:numId="15">
    <w:abstractNumId w:val="16"/>
  </w:num>
  <w:num w:numId="16">
    <w:abstractNumId w:val="3"/>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
  </w:num>
  <w:num w:numId="27">
    <w:abstractNumId w:val="10"/>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9B"/>
    <w:rsid w:val="00002A05"/>
    <w:rsid w:val="00007ED5"/>
    <w:rsid w:val="00010684"/>
    <w:rsid w:val="00013F98"/>
    <w:rsid w:val="00014741"/>
    <w:rsid w:val="00017295"/>
    <w:rsid w:val="0001775A"/>
    <w:rsid w:val="00017C43"/>
    <w:rsid w:val="00020C6F"/>
    <w:rsid w:val="00024B59"/>
    <w:rsid w:val="00027274"/>
    <w:rsid w:val="00030AFE"/>
    <w:rsid w:val="00031CA8"/>
    <w:rsid w:val="000366CC"/>
    <w:rsid w:val="0003766E"/>
    <w:rsid w:val="0003771D"/>
    <w:rsid w:val="000378A9"/>
    <w:rsid w:val="00037BDE"/>
    <w:rsid w:val="00043D7B"/>
    <w:rsid w:val="00050A20"/>
    <w:rsid w:val="00050DDD"/>
    <w:rsid w:val="00050E67"/>
    <w:rsid w:val="0005142C"/>
    <w:rsid w:val="00052ACE"/>
    <w:rsid w:val="000530CE"/>
    <w:rsid w:val="000536AA"/>
    <w:rsid w:val="00057B64"/>
    <w:rsid w:val="0006243F"/>
    <w:rsid w:val="000722DF"/>
    <w:rsid w:val="00073BC4"/>
    <w:rsid w:val="00074375"/>
    <w:rsid w:val="0007487D"/>
    <w:rsid w:val="00074BE6"/>
    <w:rsid w:val="0007661E"/>
    <w:rsid w:val="00077C38"/>
    <w:rsid w:val="00081284"/>
    <w:rsid w:val="00083DE1"/>
    <w:rsid w:val="00086B7F"/>
    <w:rsid w:val="0009373F"/>
    <w:rsid w:val="00094598"/>
    <w:rsid w:val="00095615"/>
    <w:rsid w:val="00097770"/>
    <w:rsid w:val="000A03B9"/>
    <w:rsid w:val="000A15D4"/>
    <w:rsid w:val="000A29E4"/>
    <w:rsid w:val="000A6D01"/>
    <w:rsid w:val="000B44F2"/>
    <w:rsid w:val="000B4AC6"/>
    <w:rsid w:val="000B7345"/>
    <w:rsid w:val="000B7711"/>
    <w:rsid w:val="000C1EC6"/>
    <w:rsid w:val="000C2C48"/>
    <w:rsid w:val="000C329A"/>
    <w:rsid w:val="000C55D7"/>
    <w:rsid w:val="000C724B"/>
    <w:rsid w:val="000C788D"/>
    <w:rsid w:val="000D3647"/>
    <w:rsid w:val="000E71DD"/>
    <w:rsid w:val="000E726C"/>
    <w:rsid w:val="000F29D7"/>
    <w:rsid w:val="000F306F"/>
    <w:rsid w:val="000F5E2F"/>
    <w:rsid w:val="000F7DA0"/>
    <w:rsid w:val="001005CA"/>
    <w:rsid w:val="00100E54"/>
    <w:rsid w:val="001017AD"/>
    <w:rsid w:val="00104BD2"/>
    <w:rsid w:val="00113242"/>
    <w:rsid w:val="001137EA"/>
    <w:rsid w:val="001177C4"/>
    <w:rsid w:val="001201F7"/>
    <w:rsid w:val="00120D2B"/>
    <w:rsid w:val="00122CCB"/>
    <w:rsid w:val="00123155"/>
    <w:rsid w:val="00124838"/>
    <w:rsid w:val="001359E3"/>
    <w:rsid w:val="001374A8"/>
    <w:rsid w:val="001408E8"/>
    <w:rsid w:val="00142EBD"/>
    <w:rsid w:val="00144E63"/>
    <w:rsid w:val="0014585F"/>
    <w:rsid w:val="00147977"/>
    <w:rsid w:val="0015023D"/>
    <w:rsid w:val="00153887"/>
    <w:rsid w:val="00157362"/>
    <w:rsid w:val="001601A1"/>
    <w:rsid w:val="00161E14"/>
    <w:rsid w:val="00165001"/>
    <w:rsid w:val="00166C0F"/>
    <w:rsid w:val="00166C23"/>
    <w:rsid w:val="00166CC4"/>
    <w:rsid w:val="001705AA"/>
    <w:rsid w:val="00172167"/>
    <w:rsid w:val="00180321"/>
    <w:rsid w:val="00180A8F"/>
    <w:rsid w:val="001842DB"/>
    <w:rsid w:val="001862F3"/>
    <w:rsid w:val="0019076C"/>
    <w:rsid w:val="001910A6"/>
    <w:rsid w:val="0019115C"/>
    <w:rsid w:val="001A0E8C"/>
    <w:rsid w:val="001A3933"/>
    <w:rsid w:val="001A4129"/>
    <w:rsid w:val="001A5E1F"/>
    <w:rsid w:val="001A7718"/>
    <w:rsid w:val="001B1332"/>
    <w:rsid w:val="001B48EC"/>
    <w:rsid w:val="001B5D0A"/>
    <w:rsid w:val="001C3387"/>
    <w:rsid w:val="001C420D"/>
    <w:rsid w:val="001C599E"/>
    <w:rsid w:val="001C5B22"/>
    <w:rsid w:val="001C69C3"/>
    <w:rsid w:val="001C7886"/>
    <w:rsid w:val="001E1253"/>
    <w:rsid w:val="001E3BAD"/>
    <w:rsid w:val="001E4664"/>
    <w:rsid w:val="001E4AD5"/>
    <w:rsid w:val="001E594F"/>
    <w:rsid w:val="001E5B9B"/>
    <w:rsid w:val="001F240A"/>
    <w:rsid w:val="001F5C52"/>
    <w:rsid w:val="00201DA0"/>
    <w:rsid w:val="00204220"/>
    <w:rsid w:val="00204D89"/>
    <w:rsid w:val="00210663"/>
    <w:rsid w:val="0021369A"/>
    <w:rsid w:val="00215635"/>
    <w:rsid w:val="00215E47"/>
    <w:rsid w:val="00216E50"/>
    <w:rsid w:val="00223F86"/>
    <w:rsid w:val="00224785"/>
    <w:rsid w:val="00224C39"/>
    <w:rsid w:val="00226B8E"/>
    <w:rsid w:val="002344AC"/>
    <w:rsid w:val="00237DBF"/>
    <w:rsid w:val="002426CB"/>
    <w:rsid w:val="00246578"/>
    <w:rsid w:val="00256231"/>
    <w:rsid w:val="00256D9B"/>
    <w:rsid w:val="002601B4"/>
    <w:rsid w:val="00260D9C"/>
    <w:rsid w:val="002642C9"/>
    <w:rsid w:val="00264DC3"/>
    <w:rsid w:val="00266830"/>
    <w:rsid w:val="00271FCE"/>
    <w:rsid w:val="00272B48"/>
    <w:rsid w:val="002761A6"/>
    <w:rsid w:val="002801AE"/>
    <w:rsid w:val="00284902"/>
    <w:rsid w:val="00285336"/>
    <w:rsid w:val="00291534"/>
    <w:rsid w:val="002A06C2"/>
    <w:rsid w:val="002A22D5"/>
    <w:rsid w:val="002A4C10"/>
    <w:rsid w:val="002A5DC1"/>
    <w:rsid w:val="002A614B"/>
    <w:rsid w:val="002A6FA0"/>
    <w:rsid w:val="002A7EA3"/>
    <w:rsid w:val="002B12EF"/>
    <w:rsid w:val="002B29BA"/>
    <w:rsid w:val="002B4597"/>
    <w:rsid w:val="002B59A1"/>
    <w:rsid w:val="002B77C8"/>
    <w:rsid w:val="002C6D4A"/>
    <w:rsid w:val="002C735E"/>
    <w:rsid w:val="002D20B1"/>
    <w:rsid w:val="002D238B"/>
    <w:rsid w:val="002D29B0"/>
    <w:rsid w:val="002D5594"/>
    <w:rsid w:val="002D6877"/>
    <w:rsid w:val="002E588D"/>
    <w:rsid w:val="002E6D42"/>
    <w:rsid w:val="002F04D1"/>
    <w:rsid w:val="002F0799"/>
    <w:rsid w:val="002F29D1"/>
    <w:rsid w:val="002F2FDC"/>
    <w:rsid w:val="002F6782"/>
    <w:rsid w:val="002F7FFC"/>
    <w:rsid w:val="00307432"/>
    <w:rsid w:val="003076EF"/>
    <w:rsid w:val="00310CB2"/>
    <w:rsid w:val="00311E38"/>
    <w:rsid w:val="003120C5"/>
    <w:rsid w:val="0031245E"/>
    <w:rsid w:val="00315EDD"/>
    <w:rsid w:val="003169B1"/>
    <w:rsid w:val="00316F35"/>
    <w:rsid w:val="00322597"/>
    <w:rsid w:val="00322723"/>
    <w:rsid w:val="00327C03"/>
    <w:rsid w:val="00331C51"/>
    <w:rsid w:val="00334631"/>
    <w:rsid w:val="003347E3"/>
    <w:rsid w:val="0033572E"/>
    <w:rsid w:val="00335ABC"/>
    <w:rsid w:val="00336720"/>
    <w:rsid w:val="00337263"/>
    <w:rsid w:val="003405F0"/>
    <w:rsid w:val="00343F60"/>
    <w:rsid w:val="00346D79"/>
    <w:rsid w:val="003474E5"/>
    <w:rsid w:val="003500CA"/>
    <w:rsid w:val="0035073F"/>
    <w:rsid w:val="00350CC3"/>
    <w:rsid w:val="00351305"/>
    <w:rsid w:val="003539A4"/>
    <w:rsid w:val="00356E84"/>
    <w:rsid w:val="0036137F"/>
    <w:rsid w:val="00363EED"/>
    <w:rsid w:val="00372BEC"/>
    <w:rsid w:val="00376F68"/>
    <w:rsid w:val="00390F31"/>
    <w:rsid w:val="003939D3"/>
    <w:rsid w:val="00395312"/>
    <w:rsid w:val="00395AC2"/>
    <w:rsid w:val="003A06ED"/>
    <w:rsid w:val="003A0EF9"/>
    <w:rsid w:val="003A33A1"/>
    <w:rsid w:val="003A3CBD"/>
    <w:rsid w:val="003B1CE6"/>
    <w:rsid w:val="003B1D06"/>
    <w:rsid w:val="003B50EB"/>
    <w:rsid w:val="003B5A80"/>
    <w:rsid w:val="003C1766"/>
    <w:rsid w:val="003C39D5"/>
    <w:rsid w:val="003C7369"/>
    <w:rsid w:val="003C798B"/>
    <w:rsid w:val="003C7E4C"/>
    <w:rsid w:val="003D0B23"/>
    <w:rsid w:val="003D2B86"/>
    <w:rsid w:val="003D35A5"/>
    <w:rsid w:val="003D3BD9"/>
    <w:rsid w:val="003D59C2"/>
    <w:rsid w:val="003E72FD"/>
    <w:rsid w:val="003F0854"/>
    <w:rsid w:val="003F4502"/>
    <w:rsid w:val="003F67F5"/>
    <w:rsid w:val="00401ED5"/>
    <w:rsid w:val="00404C06"/>
    <w:rsid w:val="00407EC3"/>
    <w:rsid w:val="004150F3"/>
    <w:rsid w:val="00417B3F"/>
    <w:rsid w:val="00421A36"/>
    <w:rsid w:val="00422488"/>
    <w:rsid w:val="00422A4E"/>
    <w:rsid w:val="0042451C"/>
    <w:rsid w:val="004268A1"/>
    <w:rsid w:val="00431377"/>
    <w:rsid w:val="004334B4"/>
    <w:rsid w:val="00434240"/>
    <w:rsid w:val="00440DC1"/>
    <w:rsid w:val="00441215"/>
    <w:rsid w:val="00444745"/>
    <w:rsid w:val="00445C7B"/>
    <w:rsid w:val="00445D72"/>
    <w:rsid w:val="00445FE4"/>
    <w:rsid w:val="00452E7F"/>
    <w:rsid w:val="00453CB5"/>
    <w:rsid w:val="00455F78"/>
    <w:rsid w:val="00457873"/>
    <w:rsid w:val="00457ACE"/>
    <w:rsid w:val="0046064F"/>
    <w:rsid w:val="00461FA1"/>
    <w:rsid w:val="004644AC"/>
    <w:rsid w:val="00465423"/>
    <w:rsid w:val="00470DCD"/>
    <w:rsid w:val="00472EEB"/>
    <w:rsid w:val="00473D1C"/>
    <w:rsid w:val="00474D8B"/>
    <w:rsid w:val="00480290"/>
    <w:rsid w:val="00482878"/>
    <w:rsid w:val="004849F8"/>
    <w:rsid w:val="00487B34"/>
    <w:rsid w:val="00490EDB"/>
    <w:rsid w:val="004945E7"/>
    <w:rsid w:val="0049627E"/>
    <w:rsid w:val="004968A7"/>
    <w:rsid w:val="00497D50"/>
    <w:rsid w:val="004A1247"/>
    <w:rsid w:val="004A4025"/>
    <w:rsid w:val="004B60B8"/>
    <w:rsid w:val="004B61C5"/>
    <w:rsid w:val="004B6BF7"/>
    <w:rsid w:val="004B7BF6"/>
    <w:rsid w:val="004C0AC1"/>
    <w:rsid w:val="004C5257"/>
    <w:rsid w:val="004D1D1D"/>
    <w:rsid w:val="004D2DC4"/>
    <w:rsid w:val="004E060A"/>
    <w:rsid w:val="004E249F"/>
    <w:rsid w:val="004E2FFE"/>
    <w:rsid w:val="004E3904"/>
    <w:rsid w:val="004F1768"/>
    <w:rsid w:val="004F263A"/>
    <w:rsid w:val="004F381E"/>
    <w:rsid w:val="004F6EFB"/>
    <w:rsid w:val="00501578"/>
    <w:rsid w:val="005022F2"/>
    <w:rsid w:val="00504648"/>
    <w:rsid w:val="0050494A"/>
    <w:rsid w:val="00505D32"/>
    <w:rsid w:val="005076BB"/>
    <w:rsid w:val="005114F3"/>
    <w:rsid w:val="00511561"/>
    <w:rsid w:val="00511B5E"/>
    <w:rsid w:val="00512218"/>
    <w:rsid w:val="00515D95"/>
    <w:rsid w:val="00516C5A"/>
    <w:rsid w:val="00520650"/>
    <w:rsid w:val="005234EF"/>
    <w:rsid w:val="00531D80"/>
    <w:rsid w:val="005338BE"/>
    <w:rsid w:val="00534D2D"/>
    <w:rsid w:val="005379C5"/>
    <w:rsid w:val="00540D51"/>
    <w:rsid w:val="0054207C"/>
    <w:rsid w:val="00542DC1"/>
    <w:rsid w:val="00543EA2"/>
    <w:rsid w:val="00545530"/>
    <w:rsid w:val="00547426"/>
    <w:rsid w:val="00547B4F"/>
    <w:rsid w:val="00550A6B"/>
    <w:rsid w:val="005524B1"/>
    <w:rsid w:val="00552E50"/>
    <w:rsid w:val="00553D5A"/>
    <w:rsid w:val="00567ABF"/>
    <w:rsid w:val="00577490"/>
    <w:rsid w:val="005829E3"/>
    <w:rsid w:val="0058460A"/>
    <w:rsid w:val="00585CC5"/>
    <w:rsid w:val="005860CC"/>
    <w:rsid w:val="00586ABB"/>
    <w:rsid w:val="00587BAB"/>
    <w:rsid w:val="00591657"/>
    <w:rsid w:val="0059239D"/>
    <w:rsid w:val="00592973"/>
    <w:rsid w:val="00592CB7"/>
    <w:rsid w:val="005964D4"/>
    <w:rsid w:val="005A07EA"/>
    <w:rsid w:val="005A231C"/>
    <w:rsid w:val="005A3328"/>
    <w:rsid w:val="005A43EC"/>
    <w:rsid w:val="005A5EF0"/>
    <w:rsid w:val="005A7C57"/>
    <w:rsid w:val="005B1D4B"/>
    <w:rsid w:val="005B3351"/>
    <w:rsid w:val="005B4320"/>
    <w:rsid w:val="005B4511"/>
    <w:rsid w:val="005B4E0B"/>
    <w:rsid w:val="005B582D"/>
    <w:rsid w:val="005C016C"/>
    <w:rsid w:val="005D0C69"/>
    <w:rsid w:val="005D3A50"/>
    <w:rsid w:val="005D5F23"/>
    <w:rsid w:val="005D6293"/>
    <w:rsid w:val="005E1F3B"/>
    <w:rsid w:val="005E270A"/>
    <w:rsid w:val="005E3B3A"/>
    <w:rsid w:val="005E642E"/>
    <w:rsid w:val="005E77E1"/>
    <w:rsid w:val="005F211A"/>
    <w:rsid w:val="005F496C"/>
    <w:rsid w:val="005F7F29"/>
    <w:rsid w:val="00600B21"/>
    <w:rsid w:val="00606600"/>
    <w:rsid w:val="0061171B"/>
    <w:rsid w:val="00614755"/>
    <w:rsid w:val="006175C0"/>
    <w:rsid w:val="00620578"/>
    <w:rsid w:val="0062104A"/>
    <w:rsid w:val="00624610"/>
    <w:rsid w:val="006258A6"/>
    <w:rsid w:val="006259F7"/>
    <w:rsid w:val="0062666C"/>
    <w:rsid w:val="0062703E"/>
    <w:rsid w:val="00631AE4"/>
    <w:rsid w:val="00631F58"/>
    <w:rsid w:val="0063219D"/>
    <w:rsid w:val="00634B17"/>
    <w:rsid w:val="006364B6"/>
    <w:rsid w:val="00640D8E"/>
    <w:rsid w:val="006427F3"/>
    <w:rsid w:val="0064295C"/>
    <w:rsid w:val="00643423"/>
    <w:rsid w:val="006452D2"/>
    <w:rsid w:val="006513C9"/>
    <w:rsid w:val="00651768"/>
    <w:rsid w:val="0065227F"/>
    <w:rsid w:val="006531F6"/>
    <w:rsid w:val="0065582F"/>
    <w:rsid w:val="0066030E"/>
    <w:rsid w:val="006623E8"/>
    <w:rsid w:val="006634AB"/>
    <w:rsid w:val="006635BF"/>
    <w:rsid w:val="0066362C"/>
    <w:rsid w:val="00663B4F"/>
    <w:rsid w:val="006661D7"/>
    <w:rsid w:val="006702A1"/>
    <w:rsid w:val="00670AF6"/>
    <w:rsid w:val="00673261"/>
    <w:rsid w:val="0067431B"/>
    <w:rsid w:val="00676777"/>
    <w:rsid w:val="00680A00"/>
    <w:rsid w:val="00693512"/>
    <w:rsid w:val="006A0DFE"/>
    <w:rsid w:val="006A194A"/>
    <w:rsid w:val="006A72A8"/>
    <w:rsid w:val="006B16AD"/>
    <w:rsid w:val="006B1BA9"/>
    <w:rsid w:val="006B21DC"/>
    <w:rsid w:val="006B3608"/>
    <w:rsid w:val="006B47AF"/>
    <w:rsid w:val="006B664C"/>
    <w:rsid w:val="006C16D1"/>
    <w:rsid w:val="006C36B2"/>
    <w:rsid w:val="006C406D"/>
    <w:rsid w:val="006C6BB7"/>
    <w:rsid w:val="006C6D10"/>
    <w:rsid w:val="006C7B53"/>
    <w:rsid w:val="006D065F"/>
    <w:rsid w:val="006D2F20"/>
    <w:rsid w:val="006D3E71"/>
    <w:rsid w:val="006D795A"/>
    <w:rsid w:val="006E3C40"/>
    <w:rsid w:val="006E4E42"/>
    <w:rsid w:val="006F07FD"/>
    <w:rsid w:val="006F2B28"/>
    <w:rsid w:val="006F2E19"/>
    <w:rsid w:val="006F3E99"/>
    <w:rsid w:val="006F3EFC"/>
    <w:rsid w:val="006F5606"/>
    <w:rsid w:val="00702A86"/>
    <w:rsid w:val="00707A55"/>
    <w:rsid w:val="00710B54"/>
    <w:rsid w:val="007138D9"/>
    <w:rsid w:val="00715EEB"/>
    <w:rsid w:val="00715F8E"/>
    <w:rsid w:val="00724879"/>
    <w:rsid w:val="00724B42"/>
    <w:rsid w:val="00731449"/>
    <w:rsid w:val="007314F4"/>
    <w:rsid w:val="00731690"/>
    <w:rsid w:val="00734DDB"/>
    <w:rsid w:val="007378BC"/>
    <w:rsid w:val="0074004F"/>
    <w:rsid w:val="007404C2"/>
    <w:rsid w:val="00741DCE"/>
    <w:rsid w:val="00742E9E"/>
    <w:rsid w:val="00744463"/>
    <w:rsid w:val="00751943"/>
    <w:rsid w:val="00753BBD"/>
    <w:rsid w:val="007671BA"/>
    <w:rsid w:val="00770A69"/>
    <w:rsid w:val="0077263D"/>
    <w:rsid w:val="00773E6F"/>
    <w:rsid w:val="00780239"/>
    <w:rsid w:val="00780D45"/>
    <w:rsid w:val="00781238"/>
    <w:rsid w:val="00784871"/>
    <w:rsid w:val="0078576B"/>
    <w:rsid w:val="007857E3"/>
    <w:rsid w:val="00786B35"/>
    <w:rsid w:val="0079118A"/>
    <w:rsid w:val="00792380"/>
    <w:rsid w:val="00794194"/>
    <w:rsid w:val="00794E4F"/>
    <w:rsid w:val="007A04B7"/>
    <w:rsid w:val="007A158F"/>
    <w:rsid w:val="007A4820"/>
    <w:rsid w:val="007A7CE5"/>
    <w:rsid w:val="007B430E"/>
    <w:rsid w:val="007B591C"/>
    <w:rsid w:val="007B5B48"/>
    <w:rsid w:val="007C0BF6"/>
    <w:rsid w:val="007C14B6"/>
    <w:rsid w:val="007C3277"/>
    <w:rsid w:val="007C3A24"/>
    <w:rsid w:val="007C478B"/>
    <w:rsid w:val="007C768B"/>
    <w:rsid w:val="007D2BEF"/>
    <w:rsid w:val="007D5F9B"/>
    <w:rsid w:val="007D6AB6"/>
    <w:rsid w:val="007D7DE2"/>
    <w:rsid w:val="007E01D8"/>
    <w:rsid w:val="007E43EE"/>
    <w:rsid w:val="007E46C2"/>
    <w:rsid w:val="007E6008"/>
    <w:rsid w:val="007E7D83"/>
    <w:rsid w:val="007F0E01"/>
    <w:rsid w:val="007F18E0"/>
    <w:rsid w:val="007F2A4A"/>
    <w:rsid w:val="007F34D6"/>
    <w:rsid w:val="007F7112"/>
    <w:rsid w:val="00803D27"/>
    <w:rsid w:val="00805881"/>
    <w:rsid w:val="008076F5"/>
    <w:rsid w:val="008102B0"/>
    <w:rsid w:val="00811839"/>
    <w:rsid w:val="00811DFA"/>
    <w:rsid w:val="008132F0"/>
    <w:rsid w:val="0081369E"/>
    <w:rsid w:val="00813A17"/>
    <w:rsid w:val="008171D9"/>
    <w:rsid w:val="00817CA5"/>
    <w:rsid w:val="00823BBE"/>
    <w:rsid w:val="008260D8"/>
    <w:rsid w:val="00826711"/>
    <w:rsid w:val="00826E63"/>
    <w:rsid w:val="0082735F"/>
    <w:rsid w:val="00827FAF"/>
    <w:rsid w:val="00833B84"/>
    <w:rsid w:val="00835634"/>
    <w:rsid w:val="00837149"/>
    <w:rsid w:val="00842E96"/>
    <w:rsid w:val="00846A90"/>
    <w:rsid w:val="0085164E"/>
    <w:rsid w:val="00855EBD"/>
    <w:rsid w:val="00856DEC"/>
    <w:rsid w:val="00860C65"/>
    <w:rsid w:val="00866438"/>
    <w:rsid w:val="00871AD0"/>
    <w:rsid w:val="00872A93"/>
    <w:rsid w:val="008763FE"/>
    <w:rsid w:val="00876880"/>
    <w:rsid w:val="00882ECD"/>
    <w:rsid w:val="008836FF"/>
    <w:rsid w:val="00884B22"/>
    <w:rsid w:val="0088743A"/>
    <w:rsid w:val="00890263"/>
    <w:rsid w:val="00895598"/>
    <w:rsid w:val="00895D3A"/>
    <w:rsid w:val="00897C89"/>
    <w:rsid w:val="008A364B"/>
    <w:rsid w:val="008B1498"/>
    <w:rsid w:val="008B2AEC"/>
    <w:rsid w:val="008B2EDD"/>
    <w:rsid w:val="008B4D99"/>
    <w:rsid w:val="008D2CC9"/>
    <w:rsid w:val="008D3D49"/>
    <w:rsid w:val="008D60CE"/>
    <w:rsid w:val="008D7159"/>
    <w:rsid w:val="008D7599"/>
    <w:rsid w:val="008E1FDF"/>
    <w:rsid w:val="008E5D99"/>
    <w:rsid w:val="008F1995"/>
    <w:rsid w:val="00901F91"/>
    <w:rsid w:val="00902A0E"/>
    <w:rsid w:val="009040BE"/>
    <w:rsid w:val="00904EF5"/>
    <w:rsid w:val="00905618"/>
    <w:rsid w:val="00914F81"/>
    <w:rsid w:val="009201E2"/>
    <w:rsid w:val="00920217"/>
    <w:rsid w:val="00927111"/>
    <w:rsid w:val="0093317F"/>
    <w:rsid w:val="00933D7E"/>
    <w:rsid w:val="00934423"/>
    <w:rsid w:val="0093641B"/>
    <w:rsid w:val="00936533"/>
    <w:rsid w:val="0093781E"/>
    <w:rsid w:val="009476CC"/>
    <w:rsid w:val="009526F3"/>
    <w:rsid w:val="00960DE9"/>
    <w:rsid w:val="0096468A"/>
    <w:rsid w:val="0096548C"/>
    <w:rsid w:val="00966601"/>
    <w:rsid w:val="009672A4"/>
    <w:rsid w:val="00975CE6"/>
    <w:rsid w:val="00981318"/>
    <w:rsid w:val="00981597"/>
    <w:rsid w:val="00984E5E"/>
    <w:rsid w:val="00985289"/>
    <w:rsid w:val="00991F6F"/>
    <w:rsid w:val="00996F73"/>
    <w:rsid w:val="009A1F29"/>
    <w:rsid w:val="009A31BB"/>
    <w:rsid w:val="009A3B09"/>
    <w:rsid w:val="009B071F"/>
    <w:rsid w:val="009B0DEE"/>
    <w:rsid w:val="009B2CEA"/>
    <w:rsid w:val="009B606D"/>
    <w:rsid w:val="009B79D9"/>
    <w:rsid w:val="009C6C49"/>
    <w:rsid w:val="009D1BB2"/>
    <w:rsid w:val="009D1F96"/>
    <w:rsid w:val="009D443F"/>
    <w:rsid w:val="009D4AAC"/>
    <w:rsid w:val="009E0066"/>
    <w:rsid w:val="009E0A6C"/>
    <w:rsid w:val="009E2555"/>
    <w:rsid w:val="009E4DE3"/>
    <w:rsid w:val="009E76A0"/>
    <w:rsid w:val="009F4032"/>
    <w:rsid w:val="009F51BF"/>
    <w:rsid w:val="009F5239"/>
    <w:rsid w:val="009F5863"/>
    <w:rsid w:val="009F6304"/>
    <w:rsid w:val="009F77B1"/>
    <w:rsid w:val="009F7A56"/>
    <w:rsid w:val="00A008EA"/>
    <w:rsid w:val="00A068F7"/>
    <w:rsid w:val="00A07070"/>
    <w:rsid w:val="00A07B9C"/>
    <w:rsid w:val="00A1021F"/>
    <w:rsid w:val="00A151B6"/>
    <w:rsid w:val="00A15945"/>
    <w:rsid w:val="00A15DB7"/>
    <w:rsid w:val="00A179E5"/>
    <w:rsid w:val="00A22684"/>
    <w:rsid w:val="00A230B8"/>
    <w:rsid w:val="00A24D2E"/>
    <w:rsid w:val="00A30D2E"/>
    <w:rsid w:val="00A30F26"/>
    <w:rsid w:val="00A3245C"/>
    <w:rsid w:val="00A32497"/>
    <w:rsid w:val="00A332AD"/>
    <w:rsid w:val="00A406BF"/>
    <w:rsid w:val="00A43099"/>
    <w:rsid w:val="00A44326"/>
    <w:rsid w:val="00A45AB6"/>
    <w:rsid w:val="00A50B1C"/>
    <w:rsid w:val="00A515A8"/>
    <w:rsid w:val="00A53CBC"/>
    <w:rsid w:val="00A61401"/>
    <w:rsid w:val="00A61DBE"/>
    <w:rsid w:val="00A63D98"/>
    <w:rsid w:val="00A64103"/>
    <w:rsid w:val="00A65050"/>
    <w:rsid w:val="00A67099"/>
    <w:rsid w:val="00A74C60"/>
    <w:rsid w:val="00A764B4"/>
    <w:rsid w:val="00A76631"/>
    <w:rsid w:val="00A76A4F"/>
    <w:rsid w:val="00A76EE4"/>
    <w:rsid w:val="00A80129"/>
    <w:rsid w:val="00A80846"/>
    <w:rsid w:val="00A80BA1"/>
    <w:rsid w:val="00A8395A"/>
    <w:rsid w:val="00A90728"/>
    <w:rsid w:val="00A90955"/>
    <w:rsid w:val="00A927E2"/>
    <w:rsid w:val="00A93947"/>
    <w:rsid w:val="00AA5A1E"/>
    <w:rsid w:val="00AA5D39"/>
    <w:rsid w:val="00AA697D"/>
    <w:rsid w:val="00AB2146"/>
    <w:rsid w:val="00AB2427"/>
    <w:rsid w:val="00AB5406"/>
    <w:rsid w:val="00AB5B50"/>
    <w:rsid w:val="00AC2290"/>
    <w:rsid w:val="00AC2C04"/>
    <w:rsid w:val="00AC52D0"/>
    <w:rsid w:val="00AC6B60"/>
    <w:rsid w:val="00AD2B0F"/>
    <w:rsid w:val="00AD4F61"/>
    <w:rsid w:val="00AD4FD5"/>
    <w:rsid w:val="00AE258A"/>
    <w:rsid w:val="00AE2DFC"/>
    <w:rsid w:val="00AE6EC0"/>
    <w:rsid w:val="00AF0B07"/>
    <w:rsid w:val="00AF1B3B"/>
    <w:rsid w:val="00AF1E4D"/>
    <w:rsid w:val="00AF3647"/>
    <w:rsid w:val="00AF3ACC"/>
    <w:rsid w:val="00AF51D2"/>
    <w:rsid w:val="00B05501"/>
    <w:rsid w:val="00B13C49"/>
    <w:rsid w:val="00B14C48"/>
    <w:rsid w:val="00B16680"/>
    <w:rsid w:val="00B207FE"/>
    <w:rsid w:val="00B25F5C"/>
    <w:rsid w:val="00B26DE3"/>
    <w:rsid w:val="00B3101C"/>
    <w:rsid w:val="00B31F78"/>
    <w:rsid w:val="00B35824"/>
    <w:rsid w:val="00B36129"/>
    <w:rsid w:val="00B36549"/>
    <w:rsid w:val="00B42652"/>
    <w:rsid w:val="00B432CE"/>
    <w:rsid w:val="00B4378A"/>
    <w:rsid w:val="00B47193"/>
    <w:rsid w:val="00B474A8"/>
    <w:rsid w:val="00B47E58"/>
    <w:rsid w:val="00B5276C"/>
    <w:rsid w:val="00B541D5"/>
    <w:rsid w:val="00B575AA"/>
    <w:rsid w:val="00B600AE"/>
    <w:rsid w:val="00B60EC1"/>
    <w:rsid w:val="00B63033"/>
    <w:rsid w:val="00B70C84"/>
    <w:rsid w:val="00B710BE"/>
    <w:rsid w:val="00B71322"/>
    <w:rsid w:val="00B71448"/>
    <w:rsid w:val="00B7366E"/>
    <w:rsid w:val="00B73B50"/>
    <w:rsid w:val="00B82372"/>
    <w:rsid w:val="00B85F8A"/>
    <w:rsid w:val="00B96A48"/>
    <w:rsid w:val="00B97747"/>
    <w:rsid w:val="00BA1DD9"/>
    <w:rsid w:val="00BA3F4E"/>
    <w:rsid w:val="00BA57F7"/>
    <w:rsid w:val="00BA61FA"/>
    <w:rsid w:val="00BB2AD5"/>
    <w:rsid w:val="00BB4013"/>
    <w:rsid w:val="00BC0BF3"/>
    <w:rsid w:val="00BC1295"/>
    <w:rsid w:val="00BC22ED"/>
    <w:rsid w:val="00BC4ED4"/>
    <w:rsid w:val="00BC5734"/>
    <w:rsid w:val="00BC5981"/>
    <w:rsid w:val="00BD0608"/>
    <w:rsid w:val="00BD125C"/>
    <w:rsid w:val="00BD204D"/>
    <w:rsid w:val="00BD429C"/>
    <w:rsid w:val="00BD5AAE"/>
    <w:rsid w:val="00BD768F"/>
    <w:rsid w:val="00BE1226"/>
    <w:rsid w:val="00BE1335"/>
    <w:rsid w:val="00BE2DEA"/>
    <w:rsid w:val="00BE3403"/>
    <w:rsid w:val="00BE3947"/>
    <w:rsid w:val="00BF18D7"/>
    <w:rsid w:val="00BF285B"/>
    <w:rsid w:val="00BF4729"/>
    <w:rsid w:val="00BF73D6"/>
    <w:rsid w:val="00C01760"/>
    <w:rsid w:val="00C01D33"/>
    <w:rsid w:val="00C0579C"/>
    <w:rsid w:val="00C11E04"/>
    <w:rsid w:val="00C12CA4"/>
    <w:rsid w:val="00C215B8"/>
    <w:rsid w:val="00C21EED"/>
    <w:rsid w:val="00C22BA0"/>
    <w:rsid w:val="00C27B74"/>
    <w:rsid w:val="00C360CC"/>
    <w:rsid w:val="00C36417"/>
    <w:rsid w:val="00C372E6"/>
    <w:rsid w:val="00C3785D"/>
    <w:rsid w:val="00C4282E"/>
    <w:rsid w:val="00C45ED0"/>
    <w:rsid w:val="00C46753"/>
    <w:rsid w:val="00C50ECD"/>
    <w:rsid w:val="00C5231C"/>
    <w:rsid w:val="00C56DE0"/>
    <w:rsid w:val="00C644F7"/>
    <w:rsid w:val="00C73C64"/>
    <w:rsid w:val="00C7556C"/>
    <w:rsid w:val="00C80F44"/>
    <w:rsid w:val="00C827E2"/>
    <w:rsid w:val="00C84B3A"/>
    <w:rsid w:val="00C85099"/>
    <w:rsid w:val="00C85FD3"/>
    <w:rsid w:val="00C86981"/>
    <w:rsid w:val="00C86B02"/>
    <w:rsid w:val="00C87BEE"/>
    <w:rsid w:val="00C9478A"/>
    <w:rsid w:val="00C95E1E"/>
    <w:rsid w:val="00CA0EBD"/>
    <w:rsid w:val="00CA4A65"/>
    <w:rsid w:val="00CA5479"/>
    <w:rsid w:val="00CA7A12"/>
    <w:rsid w:val="00CB0480"/>
    <w:rsid w:val="00CB1556"/>
    <w:rsid w:val="00CB3B57"/>
    <w:rsid w:val="00CB41E6"/>
    <w:rsid w:val="00CB4E36"/>
    <w:rsid w:val="00CC062D"/>
    <w:rsid w:val="00CC300F"/>
    <w:rsid w:val="00CC7330"/>
    <w:rsid w:val="00CC73F0"/>
    <w:rsid w:val="00CD2337"/>
    <w:rsid w:val="00CD25BC"/>
    <w:rsid w:val="00CD32CD"/>
    <w:rsid w:val="00CD355C"/>
    <w:rsid w:val="00CD6BE8"/>
    <w:rsid w:val="00CD6E6E"/>
    <w:rsid w:val="00CE1664"/>
    <w:rsid w:val="00CE1986"/>
    <w:rsid w:val="00CE2451"/>
    <w:rsid w:val="00CE48D6"/>
    <w:rsid w:val="00CE774F"/>
    <w:rsid w:val="00CE7BDC"/>
    <w:rsid w:val="00CF39C2"/>
    <w:rsid w:val="00CF6504"/>
    <w:rsid w:val="00CF65AD"/>
    <w:rsid w:val="00CF74F3"/>
    <w:rsid w:val="00D01C68"/>
    <w:rsid w:val="00D03718"/>
    <w:rsid w:val="00D104CA"/>
    <w:rsid w:val="00D11073"/>
    <w:rsid w:val="00D11B4D"/>
    <w:rsid w:val="00D11E2C"/>
    <w:rsid w:val="00D145AF"/>
    <w:rsid w:val="00D166F9"/>
    <w:rsid w:val="00D17DED"/>
    <w:rsid w:val="00D207F8"/>
    <w:rsid w:val="00D20D4B"/>
    <w:rsid w:val="00D21EFF"/>
    <w:rsid w:val="00D22030"/>
    <w:rsid w:val="00D32F42"/>
    <w:rsid w:val="00D338C3"/>
    <w:rsid w:val="00D33A56"/>
    <w:rsid w:val="00D33F7F"/>
    <w:rsid w:val="00D34902"/>
    <w:rsid w:val="00D41A0E"/>
    <w:rsid w:val="00D455CA"/>
    <w:rsid w:val="00D470B1"/>
    <w:rsid w:val="00D51748"/>
    <w:rsid w:val="00D53E2C"/>
    <w:rsid w:val="00D61DF2"/>
    <w:rsid w:val="00D62F67"/>
    <w:rsid w:val="00D70B55"/>
    <w:rsid w:val="00D73B46"/>
    <w:rsid w:val="00D90092"/>
    <w:rsid w:val="00D90820"/>
    <w:rsid w:val="00D92534"/>
    <w:rsid w:val="00DA0C8A"/>
    <w:rsid w:val="00DA1772"/>
    <w:rsid w:val="00DA2B17"/>
    <w:rsid w:val="00DA391A"/>
    <w:rsid w:val="00DA4279"/>
    <w:rsid w:val="00DA4F76"/>
    <w:rsid w:val="00DA590F"/>
    <w:rsid w:val="00DA5D81"/>
    <w:rsid w:val="00DA6D75"/>
    <w:rsid w:val="00DB09C2"/>
    <w:rsid w:val="00DB7F96"/>
    <w:rsid w:val="00DC3735"/>
    <w:rsid w:val="00DD4A5B"/>
    <w:rsid w:val="00DD6FD2"/>
    <w:rsid w:val="00DE735E"/>
    <w:rsid w:val="00DF3369"/>
    <w:rsid w:val="00DF356E"/>
    <w:rsid w:val="00DF389F"/>
    <w:rsid w:val="00E00428"/>
    <w:rsid w:val="00E042A7"/>
    <w:rsid w:val="00E05B86"/>
    <w:rsid w:val="00E107CB"/>
    <w:rsid w:val="00E10E43"/>
    <w:rsid w:val="00E111D7"/>
    <w:rsid w:val="00E156E7"/>
    <w:rsid w:val="00E1659B"/>
    <w:rsid w:val="00E16FE0"/>
    <w:rsid w:val="00E17243"/>
    <w:rsid w:val="00E22AFE"/>
    <w:rsid w:val="00E251E7"/>
    <w:rsid w:val="00E25278"/>
    <w:rsid w:val="00E26CFA"/>
    <w:rsid w:val="00E27263"/>
    <w:rsid w:val="00E276BA"/>
    <w:rsid w:val="00E31464"/>
    <w:rsid w:val="00E31612"/>
    <w:rsid w:val="00E33D6A"/>
    <w:rsid w:val="00E35C51"/>
    <w:rsid w:val="00E375CC"/>
    <w:rsid w:val="00E37B34"/>
    <w:rsid w:val="00E433C8"/>
    <w:rsid w:val="00E4406A"/>
    <w:rsid w:val="00E45805"/>
    <w:rsid w:val="00E5067D"/>
    <w:rsid w:val="00E50F26"/>
    <w:rsid w:val="00E52704"/>
    <w:rsid w:val="00E5498A"/>
    <w:rsid w:val="00E55997"/>
    <w:rsid w:val="00E5671D"/>
    <w:rsid w:val="00E574CD"/>
    <w:rsid w:val="00E60029"/>
    <w:rsid w:val="00E60608"/>
    <w:rsid w:val="00E658F6"/>
    <w:rsid w:val="00E661C3"/>
    <w:rsid w:val="00E735EF"/>
    <w:rsid w:val="00E74E8E"/>
    <w:rsid w:val="00E84964"/>
    <w:rsid w:val="00E86E20"/>
    <w:rsid w:val="00E92236"/>
    <w:rsid w:val="00E96E45"/>
    <w:rsid w:val="00EA2E6E"/>
    <w:rsid w:val="00EA3CEC"/>
    <w:rsid w:val="00EA49F0"/>
    <w:rsid w:val="00EA637E"/>
    <w:rsid w:val="00EA687F"/>
    <w:rsid w:val="00EA742D"/>
    <w:rsid w:val="00EB2FC6"/>
    <w:rsid w:val="00EB3B66"/>
    <w:rsid w:val="00EC0BD4"/>
    <w:rsid w:val="00EC17AD"/>
    <w:rsid w:val="00EC1BBE"/>
    <w:rsid w:val="00ED4AE4"/>
    <w:rsid w:val="00ED6ED7"/>
    <w:rsid w:val="00EE0176"/>
    <w:rsid w:val="00EE0B07"/>
    <w:rsid w:val="00EE186A"/>
    <w:rsid w:val="00EE23F8"/>
    <w:rsid w:val="00EE5ADA"/>
    <w:rsid w:val="00F004A0"/>
    <w:rsid w:val="00F066E0"/>
    <w:rsid w:val="00F0713E"/>
    <w:rsid w:val="00F16B81"/>
    <w:rsid w:val="00F17FCE"/>
    <w:rsid w:val="00F207D2"/>
    <w:rsid w:val="00F20895"/>
    <w:rsid w:val="00F26E08"/>
    <w:rsid w:val="00F31C2E"/>
    <w:rsid w:val="00F33C09"/>
    <w:rsid w:val="00F42C19"/>
    <w:rsid w:val="00F458EB"/>
    <w:rsid w:val="00F519AF"/>
    <w:rsid w:val="00F53DEA"/>
    <w:rsid w:val="00F54949"/>
    <w:rsid w:val="00F55A4B"/>
    <w:rsid w:val="00F61C00"/>
    <w:rsid w:val="00F6228B"/>
    <w:rsid w:val="00F63021"/>
    <w:rsid w:val="00F6453F"/>
    <w:rsid w:val="00F663ED"/>
    <w:rsid w:val="00F67664"/>
    <w:rsid w:val="00F74A7A"/>
    <w:rsid w:val="00F77E7D"/>
    <w:rsid w:val="00F82C20"/>
    <w:rsid w:val="00F8347E"/>
    <w:rsid w:val="00F8400A"/>
    <w:rsid w:val="00F86003"/>
    <w:rsid w:val="00F9148D"/>
    <w:rsid w:val="00F92F48"/>
    <w:rsid w:val="00F93282"/>
    <w:rsid w:val="00FA0363"/>
    <w:rsid w:val="00FA1AE4"/>
    <w:rsid w:val="00FA2362"/>
    <w:rsid w:val="00FA31FA"/>
    <w:rsid w:val="00FA3DB6"/>
    <w:rsid w:val="00FA52B0"/>
    <w:rsid w:val="00FA5A55"/>
    <w:rsid w:val="00FA5E8B"/>
    <w:rsid w:val="00FB197C"/>
    <w:rsid w:val="00FB43E2"/>
    <w:rsid w:val="00FB4C1D"/>
    <w:rsid w:val="00FB4EAD"/>
    <w:rsid w:val="00FC1F68"/>
    <w:rsid w:val="00FC3182"/>
    <w:rsid w:val="00FC6071"/>
    <w:rsid w:val="00FC6219"/>
    <w:rsid w:val="00FC6B38"/>
    <w:rsid w:val="00FC79BA"/>
    <w:rsid w:val="00FD1872"/>
    <w:rsid w:val="00FD5BB6"/>
    <w:rsid w:val="00FE5A56"/>
    <w:rsid w:val="00FE74C6"/>
    <w:rsid w:val="00FF2ACB"/>
    <w:rsid w:val="00FF3078"/>
    <w:rsid w:val="00FF4891"/>
    <w:rsid w:val="00FF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C9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417"/>
  </w:style>
  <w:style w:type="paragraph" w:styleId="Heading1">
    <w:name w:val="heading 1"/>
    <w:basedOn w:val="Normal"/>
    <w:next w:val="Normal"/>
    <w:link w:val="Heading1Char"/>
    <w:qFormat/>
    <w:rsid w:val="00B575AA"/>
    <w:pPr>
      <w:autoSpaceDE w:val="0"/>
      <w:autoSpaceDN w:val="0"/>
      <w:adjustRightInd w:val="0"/>
      <w:jc w:val="right"/>
      <w:outlineLvl w:val="0"/>
    </w:pPr>
    <w:rPr>
      <w:rFonts w:ascii="Arial" w:hAnsi="Arial" w:cs="Arial"/>
      <w:b/>
      <w:bCs/>
      <w:color w:val="000000"/>
      <w:sz w:val="36"/>
      <w:szCs w:val="28"/>
    </w:rPr>
  </w:style>
  <w:style w:type="paragraph" w:styleId="Heading2">
    <w:name w:val="heading 2"/>
    <w:basedOn w:val="Normal"/>
    <w:next w:val="Normal"/>
    <w:link w:val="Heading2Char"/>
    <w:autoRedefine/>
    <w:qFormat/>
    <w:rsid w:val="002761A6"/>
    <w:pPr>
      <w:pBdr>
        <w:bottom w:val="single" w:sz="4" w:space="1" w:color="auto"/>
      </w:pBdr>
      <w:autoSpaceDE w:val="0"/>
      <w:autoSpaceDN w:val="0"/>
      <w:adjustRightInd w:val="0"/>
      <w:spacing w:before="360"/>
      <w:outlineLvl w:val="1"/>
    </w:pPr>
    <w:rPr>
      <w:rFonts w:ascii="Arial" w:hAnsi="Arial"/>
      <w:b/>
      <w:sz w:val="28"/>
      <w:szCs w:val="24"/>
    </w:rPr>
  </w:style>
  <w:style w:type="paragraph" w:styleId="Heading3">
    <w:name w:val="heading 3"/>
    <w:basedOn w:val="Normal"/>
    <w:next w:val="Normal"/>
    <w:link w:val="Heading3Char"/>
    <w:autoRedefine/>
    <w:qFormat/>
    <w:rsid w:val="00E35C51"/>
    <w:pPr>
      <w:keepNext/>
      <w:pBdr>
        <w:bottom w:val="single" w:sz="4" w:space="1" w:color="auto"/>
      </w:pBdr>
      <w:tabs>
        <w:tab w:val="left" w:pos="360"/>
      </w:tabs>
      <w:spacing w:before="3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90955"/>
    <w:pPr>
      <w:spacing w:before="100" w:after="100"/>
      <w:ind w:left="360" w:right="360"/>
    </w:pPr>
    <w:rPr>
      <w:snapToGrid w:val="0"/>
    </w:rPr>
  </w:style>
  <w:style w:type="character" w:styleId="Hyperlink">
    <w:name w:val="Hyperlink"/>
    <w:uiPriority w:val="99"/>
    <w:rsid w:val="00A90955"/>
    <w:rPr>
      <w:color w:val="0000FF"/>
      <w:u w:val="single"/>
    </w:rPr>
  </w:style>
  <w:style w:type="paragraph" w:styleId="Header">
    <w:name w:val="header"/>
    <w:basedOn w:val="Normal"/>
    <w:rsid w:val="00A90955"/>
    <w:pPr>
      <w:tabs>
        <w:tab w:val="center" w:pos="4320"/>
        <w:tab w:val="right" w:pos="8640"/>
      </w:tabs>
    </w:pPr>
  </w:style>
  <w:style w:type="paragraph" w:styleId="Footer">
    <w:name w:val="footer"/>
    <w:basedOn w:val="Normal"/>
    <w:rsid w:val="00A90955"/>
    <w:pPr>
      <w:tabs>
        <w:tab w:val="center" w:pos="4320"/>
        <w:tab w:val="right" w:pos="8640"/>
      </w:tabs>
    </w:pPr>
  </w:style>
  <w:style w:type="character" w:styleId="PageNumber">
    <w:name w:val="page number"/>
    <w:basedOn w:val="DefaultParagraphFont"/>
    <w:rsid w:val="00A90955"/>
  </w:style>
  <w:style w:type="paragraph" w:styleId="BalloonText">
    <w:name w:val="Balloon Text"/>
    <w:basedOn w:val="Normal"/>
    <w:semiHidden/>
    <w:rsid w:val="0006243F"/>
    <w:rPr>
      <w:rFonts w:ascii="Tahoma" w:hAnsi="Tahoma" w:cs="Tahoma"/>
      <w:sz w:val="16"/>
      <w:szCs w:val="16"/>
    </w:rPr>
  </w:style>
  <w:style w:type="paragraph" w:styleId="NormalWeb">
    <w:name w:val="Normal (Web)"/>
    <w:basedOn w:val="Normal"/>
    <w:uiPriority w:val="99"/>
    <w:rsid w:val="008D7599"/>
    <w:pPr>
      <w:spacing w:before="100" w:beforeAutospacing="1" w:after="100" w:afterAutospacing="1"/>
    </w:pPr>
    <w:rPr>
      <w:szCs w:val="24"/>
    </w:rPr>
  </w:style>
  <w:style w:type="character" w:customStyle="1" w:styleId="contentbold1">
    <w:name w:val="contentbold1"/>
    <w:rsid w:val="00753BBD"/>
    <w:rPr>
      <w:rFonts w:ascii="Arial" w:hAnsi="Arial" w:cs="Arial" w:hint="default"/>
      <w:b/>
      <w:bCs/>
      <w:strike w:val="0"/>
      <w:dstrike w:val="0"/>
      <w:sz w:val="20"/>
      <w:szCs w:val="20"/>
      <w:u w:val="none"/>
      <w:effect w:val="none"/>
    </w:rPr>
  </w:style>
  <w:style w:type="character" w:customStyle="1" w:styleId="content1">
    <w:name w:val="content1"/>
    <w:rsid w:val="00753BBD"/>
    <w:rPr>
      <w:rFonts w:ascii="Arial" w:hAnsi="Arial" w:cs="Arial" w:hint="default"/>
      <w:b w:val="0"/>
      <w:bCs w:val="0"/>
      <w:strike w:val="0"/>
      <w:dstrike w:val="0"/>
      <w:sz w:val="20"/>
      <w:szCs w:val="20"/>
      <w:u w:val="none"/>
      <w:effect w:val="none"/>
    </w:rPr>
  </w:style>
  <w:style w:type="character" w:styleId="FollowedHyperlink">
    <w:name w:val="FollowedHyperlink"/>
    <w:rsid w:val="00934423"/>
    <w:rPr>
      <w:color w:val="800080"/>
      <w:u w:val="single"/>
    </w:rPr>
  </w:style>
  <w:style w:type="character" w:customStyle="1" w:styleId="Heading1Char">
    <w:name w:val="Heading 1 Char"/>
    <w:link w:val="Heading1"/>
    <w:rsid w:val="00B575AA"/>
    <w:rPr>
      <w:rFonts w:ascii="Arial" w:hAnsi="Arial" w:cs="Arial"/>
      <w:b/>
      <w:bCs/>
      <w:color w:val="000000"/>
      <w:sz w:val="36"/>
      <w:szCs w:val="28"/>
    </w:rPr>
  </w:style>
  <w:style w:type="table" w:styleId="TableGrid">
    <w:name w:val="Table Grid"/>
    <w:basedOn w:val="TableNormal"/>
    <w:rsid w:val="003C39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936533"/>
    <w:pPr>
      <w:spacing w:before="360"/>
    </w:pPr>
    <w:rPr>
      <w:rFonts w:ascii="Arial" w:hAnsi="Arial" w:cs="Arial"/>
      <w:b/>
      <w:bCs/>
      <w:caps/>
      <w:szCs w:val="24"/>
    </w:rPr>
  </w:style>
  <w:style w:type="paragraph" w:styleId="TOC2">
    <w:name w:val="toc 2"/>
    <w:basedOn w:val="Normal"/>
    <w:next w:val="Normal"/>
    <w:autoRedefine/>
    <w:uiPriority w:val="39"/>
    <w:rsid w:val="00B47E58"/>
    <w:pPr>
      <w:tabs>
        <w:tab w:val="right" w:leader="dot" w:pos="10790"/>
      </w:tabs>
      <w:spacing w:before="240"/>
    </w:pPr>
    <w:rPr>
      <w:b/>
      <w:bCs/>
      <w:noProof/>
      <w:szCs w:val="24"/>
    </w:rPr>
  </w:style>
  <w:style w:type="paragraph" w:customStyle="1" w:styleId="Style1">
    <w:name w:val="Style1"/>
    <w:basedOn w:val="Heading1"/>
    <w:link w:val="Style1Char"/>
    <w:qFormat/>
    <w:rsid w:val="003F4502"/>
  </w:style>
  <w:style w:type="paragraph" w:customStyle="1" w:styleId="Style2">
    <w:name w:val="Style2"/>
    <w:basedOn w:val="Heading2"/>
    <w:link w:val="Style2Char"/>
    <w:qFormat/>
    <w:rsid w:val="00CA4A65"/>
    <w:pPr>
      <w:spacing w:after="120"/>
    </w:pPr>
  </w:style>
  <w:style w:type="character" w:customStyle="1" w:styleId="Style1Char">
    <w:name w:val="Style1 Char"/>
    <w:link w:val="Style1"/>
    <w:rsid w:val="003F4502"/>
    <w:rPr>
      <w:rFonts w:ascii="Arial" w:hAnsi="Arial" w:cs="Arial"/>
      <w:b/>
      <w:bCs/>
      <w:color w:val="000000"/>
      <w:sz w:val="36"/>
      <w:szCs w:val="28"/>
    </w:rPr>
  </w:style>
  <w:style w:type="paragraph" w:customStyle="1" w:styleId="Style3">
    <w:name w:val="Style3"/>
    <w:basedOn w:val="Normal"/>
    <w:link w:val="Style3Char"/>
    <w:qFormat/>
    <w:rsid w:val="00B25F5C"/>
    <w:pPr>
      <w:numPr>
        <w:numId w:val="17"/>
      </w:numPr>
      <w:autoSpaceDE w:val="0"/>
      <w:autoSpaceDN w:val="0"/>
      <w:adjustRightInd w:val="0"/>
      <w:ind w:left="720" w:hanging="180"/>
    </w:pPr>
    <w:rPr>
      <w:bCs/>
      <w:color w:val="000000"/>
      <w:szCs w:val="22"/>
    </w:rPr>
  </w:style>
  <w:style w:type="character" w:customStyle="1" w:styleId="Heading2Char">
    <w:name w:val="Heading 2 Char"/>
    <w:link w:val="Heading2"/>
    <w:rsid w:val="002761A6"/>
    <w:rPr>
      <w:rFonts w:ascii="Arial" w:hAnsi="Arial"/>
      <w:b/>
      <w:sz w:val="28"/>
      <w:szCs w:val="24"/>
    </w:rPr>
  </w:style>
  <w:style w:type="character" w:customStyle="1" w:styleId="Style2Char">
    <w:name w:val="Style2 Char"/>
    <w:link w:val="Style2"/>
    <w:rsid w:val="00CA4A65"/>
    <w:rPr>
      <w:rFonts w:ascii="Arial" w:hAnsi="Arial"/>
      <w:b/>
      <w:sz w:val="28"/>
      <w:szCs w:val="24"/>
    </w:rPr>
  </w:style>
  <w:style w:type="paragraph" w:customStyle="1" w:styleId="Style4">
    <w:name w:val="Style4"/>
    <w:basedOn w:val="Normal"/>
    <w:link w:val="Style4Char"/>
    <w:qFormat/>
    <w:rsid w:val="00266830"/>
    <w:pPr>
      <w:numPr>
        <w:ilvl w:val="1"/>
        <w:numId w:val="17"/>
      </w:numPr>
      <w:tabs>
        <w:tab w:val="clear" w:pos="3150"/>
      </w:tabs>
      <w:autoSpaceDE w:val="0"/>
      <w:autoSpaceDN w:val="0"/>
      <w:adjustRightInd w:val="0"/>
      <w:ind w:left="1080"/>
    </w:pPr>
    <w:rPr>
      <w:color w:val="000000"/>
      <w:szCs w:val="22"/>
    </w:rPr>
  </w:style>
  <w:style w:type="character" w:customStyle="1" w:styleId="Style3Char">
    <w:name w:val="Style3 Char"/>
    <w:link w:val="Style3"/>
    <w:rsid w:val="00B25F5C"/>
    <w:rPr>
      <w:bCs/>
      <w:color w:val="000000"/>
      <w:sz w:val="22"/>
      <w:szCs w:val="22"/>
    </w:rPr>
  </w:style>
  <w:style w:type="paragraph" w:customStyle="1" w:styleId="Style5">
    <w:name w:val="Style5"/>
    <w:basedOn w:val="Normal"/>
    <w:link w:val="Style5Char"/>
    <w:qFormat/>
    <w:rsid w:val="006E4E42"/>
    <w:pPr>
      <w:numPr>
        <w:ilvl w:val="2"/>
        <w:numId w:val="17"/>
      </w:numPr>
      <w:tabs>
        <w:tab w:val="clear" w:pos="2520"/>
      </w:tabs>
      <w:autoSpaceDE w:val="0"/>
      <w:autoSpaceDN w:val="0"/>
      <w:adjustRightInd w:val="0"/>
      <w:ind w:left="1440"/>
    </w:pPr>
    <w:rPr>
      <w:color w:val="000000"/>
      <w:szCs w:val="22"/>
    </w:rPr>
  </w:style>
  <w:style w:type="character" w:customStyle="1" w:styleId="Style4Char">
    <w:name w:val="Style4 Char"/>
    <w:link w:val="Style4"/>
    <w:rsid w:val="00266830"/>
    <w:rPr>
      <w:color w:val="000000"/>
      <w:sz w:val="22"/>
      <w:szCs w:val="22"/>
    </w:rPr>
  </w:style>
  <w:style w:type="paragraph" w:customStyle="1" w:styleId="Style6">
    <w:name w:val="Style6"/>
    <w:basedOn w:val="Normal"/>
    <w:link w:val="Style6Char"/>
    <w:qFormat/>
    <w:rsid w:val="006E4E42"/>
    <w:pPr>
      <w:numPr>
        <w:ilvl w:val="3"/>
        <w:numId w:val="17"/>
      </w:numPr>
      <w:tabs>
        <w:tab w:val="clear" w:pos="3060"/>
      </w:tabs>
      <w:autoSpaceDE w:val="0"/>
      <w:autoSpaceDN w:val="0"/>
      <w:adjustRightInd w:val="0"/>
      <w:ind w:left="1800"/>
    </w:pPr>
    <w:rPr>
      <w:color w:val="000000"/>
      <w:szCs w:val="22"/>
    </w:rPr>
  </w:style>
  <w:style w:type="character" w:customStyle="1" w:styleId="Style5Char">
    <w:name w:val="Style5 Char"/>
    <w:link w:val="Style5"/>
    <w:rsid w:val="006E4E42"/>
    <w:rPr>
      <w:color w:val="000000"/>
      <w:sz w:val="22"/>
      <w:szCs w:val="22"/>
    </w:rPr>
  </w:style>
  <w:style w:type="paragraph" w:customStyle="1" w:styleId="Style7">
    <w:name w:val="Style7"/>
    <w:basedOn w:val="Normal"/>
    <w:link w:val="Style7Char"/>
    <w:qFormat/>
    <w:rsid w:val="00BC5734"/>
    <w:pPr>
      <w:numPr>
        <w:ilvl w:val="5"/>
        <w:numId w:val="17"/>
      </w:numPr>
      <w:tabs>
        <w:tab w:val="clear" w:pos="4500"/>
      </w:tabs>
      <w:autoSpaceDE w:val="0"/>
      <w:autoSpaceDN w:val="0"/>
      <w:adjustRightInd w:val="0"/>
      <w:ind w:left="2160"/>
    </w:pPr>
    <w:rPr>
      <w:color w:val="000000"/>
      <w:szCs w:val="22"/>
    </w:rPr>
  </w:style>
  <w:style w:type="character" w:customStyle="1" w:styleId="Style6Char">
    <w:name w:val="Style6 Char"/>
    <w:link w:val="Style6"/>
    <w:rsid w:val="006E4E42"/>
    <w:rPr>
      <w:color w:val="000000"/>
      <w:sz w:val="22"/>
      <w:szCs w:val="22"/>
    </w:rPr>
  </w:style>
  <w:style w:type="character" w:customStyle="1" w:styleId="Heading3Char">
    <w:name w:val="Heading 3 Char"/>
    <w:link w:val="Heading3"/>
    <w:rsid w:val="00E35C51"/>
    <w:rPr>
      <w:rFonts w:ascii="Arial" w:hAnsi="Arial"/>
      <w:b/>
    </w:rPr>
  </w:style>
  <w:style w:type="character" w:customStyle="1" w:styleId="Style7Char">
    <w:name w:val="Style7 Char"/>
    <w:link w:val="Style7"/>
    <w:rsid w:val="00BC5734"/>
    <w:rPr>
      <w:color w:val="000000"/>
      <w:sz w:val="22"/>
      <w:szCs w:val="22"/>
    </w:rPr>
  </w:style>
  <w:style w:type="character" w:styleId="CommentReference">
    <w:name w:val="annotation reference"/>
    <w:rsid w:val="00FA0363"/>
    <w:rPr>
      <w:sz w:val="16"/>
      <w:szCs w:val="16"/>
    </w:rPr>
  </w:style>
  <w:style w:type="paragraph" w:styleId="CommentText">
    <w:name w:val="annotation text"/>
    <w:basedOn w:val="Normal"/>
    <w:link w:val="CommentTextChar"/>
    <w:rsid w:val="00FA0363"/>
    <w:rPr>
      <w:sz w:val="20"/>
    </w:rPr>
  </w:style>
  <w:style w:type="character" w:customStyle="1" w:styleId="CommentTextChar">
    <w:name w:val="Comment Text Char"/>
    <w:basedOn w:val="DefaultParagraphFont"/>
    <w:link w:val="CommentText"/>
    <w:rsid w:val="00FA0363"/>
  </w:style>
  <w:style w:type="paragraph" w:styleId="CommentSubject">
    <w:name w:val="annotation subject"/>
    <w:basedOn w:val="CommentText"/>
    <w:next w:val="CommentText"/>
    <w:link w:val="CommentSubjectChar"/>
    <w:rsid w:val="00FA0363"/>
    <w:rPr>
      <w:b/>
      <w:bCs/>
    </w:rPr>
  </w:style>
  <w:style w:type="character" w:customStyle="1" w:styleId="CommentSubjectChar">
    <w:name w:val="Comment Subject Char"/>
    <w:link w:val="CommentSubject"/>
    <w:rsid w:val="00FA0363"/>
    <w:rPr>
      <w:b/>
      <w:bCs/>
    </w:rPr>
  </w:style>
  <w:style w:type="paragraph" w:styleId="TOCHeading">
    <w:name w:val="TOC Heading"/>
    <w:basedOn w:val="Heading1"/>
    <w:next w:val="Normal"/>
    <w:uiPriority w:val="39"/>
    <w:semiHidden/>
    <w:unhideWhenUsed/>
    <w:qFormat/>
    <w:rsid w:val="00B47E58"/>
    <w:pPr>
      <w:keepNext/>
      <w:keepLines/>
      <w:autoSpaceDE/>
      <w:autoSpaceDN/>
      <w:adjustRightInd/>
      <w:spacing w:before="480" w:line="276" w:lineRule="auto"/>
      <w:jc w:val="left"/>
      <w:outlineLvl w:val="9"/>
    </w:pPr>
    <w:rPr>
      <w:rFonts w:ascii="Cambria" w:eastAsia="MS Gothic" w:hAnsi="Cambria" w:cs="Times New Roman"/>
      <w:color w:val="365F91"/>
      <w:sz w:val="28"/>
      <w:lang w:eastAsia="ja-JP"/>
    </w:rPr>
  </w:style>
  <w:style w:type="paragraph" w:styleId="TOC3">
    <w:name w:val="toc 3"/>
    <w:basedOn w:val="Normal"/>
    <w:next w:val="Normal"/>
    <w:autoRedefine/>
    <w:uiPriority w:val="39"/>
    <w:rsid w:val="00871AD0"/>
    <w:pPr>
      <w:tabs>
        <w:tab w:val="right" w:leader="dot" w:pos="10790"/>
      </w:tabs>
      <w:ind w:left="360"/>
    </w:pPr>
  </w:style>
  <w:style w:type="paragraph" w:styleId="ListParagraph">
    <w:name w:val="List Paragraph"/>
    <w:basedOn w:val="Normal"/>
    <w:uiPriority w:val="34"/>
    <w:qFormat/>
    <w:rsid w:val="00540D51"/>
    <w:pPr>
      <w:ind w:left="720"/>
      <w:contextualSpacing/>
    </w:pPr>
  </w:style>
  <w:style w:type="paragraph" w:styleId="BodyText">
    <w:name w:val="Body Text"/>
    <w:basedOn w:val="Normal"/>
    <w:link w:val="BodyTextChar"/>
    <w:uiPriority w:val="1"/>
    <w:qFormat/>
    <w:rsid w:val="00351305"/>
    <w:pPr>
      <w:widowControl w:val="0"/>
      <w:autoSpaceDE w:val="0"/>
      <w:autoSpaceDN w:val="0"/>
    </w:pPr>
    <w:rPr>
      <w:sz w:val="13"/>
      <w:szCs w:val="13"/>
      <w:lang w:bidi="en-US"/>
    </w:rPr>
  </w:style>
  <w:style w:type="character" w:customStyle="1" w:styleId="BodyTextChar">
    <w:name w:val="Body Text Char"/>
    <w:basedOn w:val="DefaultParagraphFont"/>
    <w:link w:val="BodyText"/>
    <w:uiPriority w:val="1"/>
    <w:rsid w:val="00351305"/>
    <w:rPr>
      <w:sz w:val="13"/>
      <w:szCs w:val="13"/>
      <w:lang w:bidi="en-US"/>
    </w:rPr>
  </w:style>
  <w:style w:type="paragraph" w:styleId="Revision">
    <w:name w:val="Revision"/>
    <w:hidden/>
    <w:uiPriority w:val="99"/>
    <w:semiHidden/>
    <w:rsid w:val="004E060A"/>
  </w:style>
  <w:style w:type="character" w:customStyle="1" w:styleId="UnresolvedMention1">
    <w:name w:val="Unresolved Mention1"/>
    <w:basedOn w:val="DefaultParagraphFont"/>
    <w:uiPriority w:val="99"/>
    <w:semiHidden/>
    <w:unhideWhenUsed/>
    <w:rsid w:val="00626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0106">
      <w:bodyDiv w:val="1"/>
      <w:marLeft w:val="0"/>
      <w:marRight w:val="0"/>
      <w:marTop w:val="0"/>
      <w:marBottom w:val="0"/>
      <w:divBdr>
        <w:top w:val="none" w:sz="0" w:space="0" w:color="auto"/>
        <w:left w:val="none" w:sz="0" w:space="0" w:color="auto"/>
        <w:bottom w:val="none" w:sz="0" w:space="0" w:color="auto"/>
        <w:right w:val="none" w:sz="0" w:space="0" w:color="auto"/>
      </w:divBdr>
    </w:div>
    <w:div w:id="254366853">
      <w:bodyDiv w:val="1"/>
      <w:marLeft w:val="0"/>
      <w:marRight w:val="0"/>
      <w:marTop w:val="0"/>
      <w:marBottom w:val="0"/>
      <w:divBdr>
        <w:top w:val="none" w:sz="0" w:space="0" w:color="auto"/>
        <w:left w:val="none" w:sz="0" w:space="0" w:color="auto"/>
        <w:bottom w:val="none" w:sz="0" w:space="0" w:color="auto"/>
        <w:right w:val="none" w:sz="0" w:space="0" w:color="auto"/>
      </w:divBdr>
    </w:div>
    <w:div w:id="1413969159">
      <w:bodyDiv w:val="1"/>
      <w:marLeft w:val="0"/>
      <w:marRight w:val="0"/>
      <w:marTop w:val="0"/>
      <w:marBottom w:val="0"/>
      <w:divBdr>
        <w:top w:val="none" w:sz="0" w:space="0" w:color="auto"/>
        <w:left w:val="none" w:sz="0" w:space="0" w:color="auto"/>
        <w:bottom w:val="none" w:sz="0" w:space="0" w:color="auto"/>
        <w:right w:val="none" w:sz="0" w:space="0" w:color="auto"/>
      </w:divBdr>
    </w:div>
    <w:div w:id="1435173409">
      <w:bodyDiv w:val="1"/>
      <w:marLeft w:val="0"/>
      <w:marRight w:val="0"/>
      <w:marTop w:val="0"/>
      <w:marBottom w:val="0"/>
      <w:divBdr>
        <w:top w:val="none" w:sz="0" w:space="0" w:color="auto"/>
        <w:left w:val="none" w:sz="0" w:space="0" w:color="auto"/>
        <w:bottom w:val="none" w:sz="0" w:space="0" w:color="auto"/>
        <w:right w:val="none" w:sz="0" w:space="0" w:color="auto"/>
      </w:divBdr>
    </w:div>
    <w:div w:id="1583564075">
      <w:bodyDiv w:val="1"/>
      <w:marLeft w:val="0"/>
      <w:marRight w:val="0"/>
      <w:marTop w:val="0"/>
      <w:marBottom w:val="0"/>
      <w:divBdr>
        <w:top w:val="none" w:sz="0" w:space="0" w:color="auto"/>
        <w:left w:val="none" w:sz="0" w:space="0" w:color="auto"/>
        <w:bottom w:val="none" w:sz="0" w:space="0" w:color="auto"/>
        <w:right w:val="none" w:sz="0" w:space="0" w:color="auto"/>
      </w:divBdr>
    </w:div>
    <w:div w:id="21372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yperlink" Target="https://hr.osu.edu/wp-content/uploads/policy617.pd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unemploymenthelp.ohio.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ps.osu.edu/sites/default/files/cemp_2017.pdf" TargetMode="External"/><Relationship Id="rId25" Type="http://schemas.openxmlformats.org/officeDocument/2006/relationships/hyperlink" Target="https://hr.osu.edu/services/elr/" TargetMode="External"/><Relationship Id="rId2" Type="http://schemas.openxmlformats.org/officeDocument/2006/relationships/numbering" Target="numbering.xml"/><Relationship Id="rId16" Type="http://schemas.openxmlformats.org/officeDocument/2006/relationships/hyperlink" Target="https://trustees.osu.edu/bylaws-board-trustees-ohio-state-university/3335-1-08" TargetMode="External"/><Relationship Id="rId20" Type="http://schemas.openxmlformats.org/officeDocument/2006/relationships/hyperlink" Target="https://hr.osu.edu/benefits/eligibi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r-elr@osu.edu"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busfin.osu.edu/buy-schedule-travel/accounts-payable/payroll-services"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s://trustees.osu.edu/bylaws-and-rules/university-faculty-ru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file:///\\bcd.it.osu.edu\Files\OHR\ELR\ELR\COVID-19%202020\furlough\POLICY\payroll@osu.edu" TargetMode="External"/><Relationship Id="rId27" Type="http://schemas.openxmlformats.org/officeDocument/2006/relationships/header" Target="head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policies.osu.edu/"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DE1841-89D4-4E3C-A162-BB54A304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9563</Characters>
  <Application>Microsoft Office Word</Application>
  <DocSecurity>4</DocSecurity>
  <PresentationFormat>15|.DOCX</PresentationFormat>
  <Lines>79</Lines>
  <Paragraphs>22</Paragraphs>
  <ScaleCrop>false</ScaleCrop>
  <HeadingPairs>
    <vt:vector size="2" baseType="variant">
      <vt:variant>
        <vt:lpstr>Title</vt:lpstr>
      </vt:variant>
      <vt:variant>
        <vt:i4>1</vt:i4>
      </vt:variant>
    </vt:vector>
  </HeadingPairs>
  <TitlesOfParts>
    <vt:vector size="1" baseType="lpstr">
      <vt:lpstr>Furlough Policy Legal revision based on BOT call 5/22 clean (00383584).DOCX</vt:lpstr>
    </vt:vector>
  </TitlesOfParts>
  <Company/>
  <LinksUpToDate>false</LinksUpToDate>
  <CharactersWithSpaces>11032</CharactersWithSpaces>
  <SharedDoc>false</SharedDoc>
  <HLinks>
    <vt:vector size="78" baseType="variant">
      <vt:variant>
        <vt:i4>2162792</vt:i4>
      </vt:variant>
      <vt:variant>
        <vt:i4>63</vt:i4>
      </vt:variant>
      <vt:variant>
        <vt:i4>0</vt:i4>
      </vt:variant>
      <vt:variant>
        <vt:i4>5</vt:i4>
      </vt:variant>
      <vt:variant>
        <vt:lpwstr>http://www.xxx.osu.edu/xxx</vt:lpwstr>
      </vt:variant>
      <vt:variant>
        <vt:lpwstr/>
      </vt:variant>
      <vt:variant>
        <vt:i4>6815819</vt:i4>
      </vt:variant>
      <vt:variant>
        <vt:i4>60</vt:i4>
      </vt:variant>
      <vt:variant>
        <vt:i4>0</vt:i4>
      </vt:variant>
      <vt:variant>
        <vt:i4>5</vt:i4>
      </vt:variant>
      <vt:variant>
        <vt:lpwstr>mailto:xxx@osu.edu</vt:lpwstr>
      </vt:variant>
      <vt:variant>
        <vt:lpwstr/>
      </vt:variant>
      <vt:variant>
        <vt:i4>1900594</vt:i4>
      </vt:variant>
      <vt:variant>
        <vt:i4>53</vt:i4>
      </vt:variant>
      <vt:variant>
        <vt:i4>0</vt:i4>
      </vt:variant>
      <vt:variant>
        <vt:i4>5</vt:i4>
      </vt:variant>
      <vt:variant>
        <vt:lpwstr/>
      </vt:variant>
      <vt:variant>
        <vt:lpwstr>_Toc385343023</vt:lpwstr>
      </vt:variant>
      <vt:variant>
        <vt:i4>1900594</vt:i4>
      </vt:variant>
      <vt:variant>
        <vt:i4>47</vt:i4>
      </vt:variant>
      <vt:variant>
        <vt:i4>0</vt:i4>
      </vt:variant>
      <vt:variant>
        <vt:i4>5</vt:i4>
      </vt:variant>
      <vt:variant>
        <vt:lpwstr/>
      </vt:variant>
      <vt:variant>
        <vt:lpwstr>_Toc385343022</vt:lpwstr>
      </vt:variant>
      <vt:variant>
        <vt:i4>1900594</vt:i4>
      </vt:variant>
      <vt:variant>
        <vt:i4>41</vt:i4>
      </vt:variant>
      <vt:variant>
        <vt:i4>0</vt:i4>
      </vt:variant>
      <vt:variant>
        <vt:i4>5</vt:i4>
      </vt:variant>
      <vt:variant>
        <vt:lpwstr/>
      </vt:variant>
      <vt:variant>
        <vt:lpwstr>_Toc385343021</vt:lpwstr>
      </vt:variant>
      <vt:variant>
        <vt:i4>1900594</vt:i4>
      </vt:variant>
      <vt:variant>
        <vt:i4>35</vt:i4>
      </vt:variant>
      <vt:variant>
        <vt:i4>0</vt:i4>
      </vt:variant>
      <vt:variant>
        <vt:i4>5</vt:i4>
      </vt:variant>
      <vt:variant>
        <vt:lpwstr/>
      </vt:variant>
      <vt:variant>
        <vt:lpwstr>_Toc385343020</vt:lpwstr>
      </vt:variant>
      <vt:variant>
        <vt:i4>1966130</vt:i4>
      </vt:variant>
      <vt:variant>
        <vt:i4>29</vt:i4>
      </vt:variant>
      <vt:variant>
        <vt:i4>0</vt:i4>
      </vt:variant>
      <vt:variant>
        <vt:i4>5</vt:i4>
      </vt:variant>
      <vt:variant>
        <vt:lpwstr/>
      </vt:variant>
      <vt:variant>
        <vt:lpwstr>_Toc385343019</vt:lpwstr>
      </vt:variant>
      <vt:variant>
        <vt:i4>1966130</vt:i4>
      </vt:variant>
      <vt:variant>
        <vt:i4>23</vt:i4>
      </vt:variant>
      <vt:variant>
        <vt:i4>0</vt:i4>
      </vt:variant>
      <vt:variant>
        <vt:i4>5</vt:i4>
      </vt:variant>
      <vt:variant>
        <vt:lpwstr/>
      </vt:variant>
      <vt:variant>
        <vt:lpwstr>_Toc385343018</vt:lpwstr>
      </vt:variant>
      <vt:variant>
        <vt:i4>1966130</vt:i4>
      </vt:variant>
      <vt:variant>
        <vt:i4>17</vt:i4>
      </vt:variant>
      <vt:variant>
        <vt:i4>0</vt:i4>
      </vt:variant>
      <vt:variant>
        <vt:i4>5</vt:i4>
      </vt:variant>
      <vt:variant>
        <vt:lpwstr/>
      </vt:variant>
      <vt:variant>
        <vt:lpwstr>_Toc385343017</vt:lpwstr>
      </vt:variant>
      <vt:variant>
        <vt:i4>1966130</vt:i4>
      </vt:variant>
      <vt:variant>
        <vt:i4>11</vt:i4>
      </vt:variant>
      <vt:variant>
        <vt:i4>0</vt:i4>
      </vt:variant>
      <vt:variant>
        <vt:i4>5</vt:i4>
      </vt:variant>
      <vt:variant>
        <vt:lpwstr/>
      </vt:variant>
      <vt:variant>
        <vt:lpwstr>_Toc385343015</vt:lpwstr>
      </vt:variant>
      <vt:variant>
        <vt:i4>1966130</vt:i4>
      </vt:variant>
      <vt:variant>
        <vt:i4>5</vt:i4>
      </vt:variant>
      <vt:variant>
        <vt:i4>0</vt:i4>
      </vt:variant>
      <vt:variant>
        <vt:i4>5</vt:i4>
      </vt:variant>
      <vt:variant>
        <vt:lpwstr/>
      </vt:variant>
      <vt:variant>
        <vt:lpwstr>_Toc385343014</vt:lpwstr>
      </vt:variant>
      <vt:variant>
        <vt:i4>1966130</vt:i4>
      </vt:variant>
      <vt:variant>
        <vt:i4>2</vt:i4>
      </vt:variant>
      <vt:variant>
        <vt:i4>0</vt:i4>
      </vt:variant>
      <vt:variant>
        <vt:i4>5</vt:i4>
      </vt:variant>
      <vt:variant>
        <vt:lpwstr/>
      </vt:variant>
      <vt:variant>
        <vt:lpwstr>_Toc385343013</vt:lpwstr>
      </vt:variant>
      <vt:variant>
        <vt:i4>589855</vt:i4>
      </vt:variant>
      <vt:variant>
        <vt:i4>0</vt:i4>
      </vt:variant>
      <vt:variant>
        <vt:i4>0</vt:i4>
      </vt:variant>
      <vt:variant>
        <vt:i4>5</vt:i4>
      </vt:variant>
      <vt:variant>
        <vt:lpwstr>http://policies.osu.edu/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Furlough Policy Legal revision based on BOT call 5/22 clean (00383584).DOCX</dc:title>
  <dc:subject>00383584-1</dc:subject>
  <dc:creator/>
  <cp:lastModifiedBy/>
  <cp:revision>1</cp:revision>
  <dcterms:created xsi:type="dcterms:W3CDTF">2020-06-19T12:27:00Z</dcterms:created>
  <dcterms:modified xsi:type="dcterms:W3CDTF">2020-06-19T12:27:00Z</dcterms:modified>
</cp:coreProperties>
</file>